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1" w:rsidRPr="00DF6DB0" w:rsidRDefault="00851D63" w:rsidP="00965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B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применению препаратов </w:t>
      </w:r>
      <w:proofErr w:type="spellStart"/>
      <w:r w:rsidR="00965343" w:rsidRPr="00DF6DB0">
        <w:rPr>
          <w:rFonts w:ascii="Times New Roman" w:hAnsi="Times New Roman" w:cs="Times New Roman"/>
          <w:b/>
          <w:sz w:val="28"/>
          <w:szCs w:val="28"/>
        </w:rPr>
        <w:t>Рефнот</w:t>
      </w:r>
      <w:proofErr w:type="spellEnd"/>
      <w:r w:rsidR="00965343" w:rsidRPr="00DF6DB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F6DB0">
        <w:rPr>
          <w:rFonts w:ascii="Times New Roman" w:hAnsi="Times New Roman" w:cs="Times New Roman"/>
          <w:b/>
          <w:sz w:val="28"/>
          <w:szCs w:val="28"/>
        </w:rPr>
        <w:t>Ингарон</w:t>
      </w:r>
      <w:proofErr w:type="spellEnd"/>
      <w:r w:rsidRPr="00DF6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D63" w:rsidRPr="00DF6DB0" w:rsidRDefault="00851D63" w:rsidP="00965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43" w:rsidRPr="00BB2152" w:rsidRDefault="00851D63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52">
        <w:rPr>
          <w:rFonts w:ascii="Times New Roman" w:hAnsi="Times New Roman" w:cs="Times New Roman"/>
          <w:sz w:val="24"/>
          <w:szCs w:val="24"/>
        </w:rPr>
        <w:t>Данные о препаратах</w:t>
      </w:r>
    </w:p>
    <w:p w:rsidR="00BD3414" w:rsidRPr="00BB2152" w:rsidRDefault="00BD3414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152">
        <w:rPr>
          <w:rFonts w:ascii="Times New Roman" w:hAnsi="Times New Roman" w:cs="Times New Roman"/>
          <w:b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52">
        <w:rPr>
          <w:rFonts w:ascii="Times New Roman" w:hAnsi="Times New Roman" w:cs="Times New Roman"/>
          <w:sz w:val="24"/>
          <w:szCs w:val="24"/>
        </w:rPr>
        <w:t>Препарат РЕФНОТ, разработанный НПП "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Фармаклон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>", представляет собой гибридную молекулу рекомбинантного фактора некроза опухоле</w:t>
      </w:r>
      <w:proofErr w:type="gramStart"/>
      <w:r w:rsidRPr="00BB215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B2152">
        <w:rPr>
          <w:rFonts w:ascii="Times New Roman" w:hAnsi="Times New Roman" w:cs="Times New Roman"/>
          <w:sz w:val="24"/>
          <w:szCs w:val="24"/>
        </w:rPr>
        <w:t xml:space="preserve">α и тимозина-α1. Он состоит из 185 аминокислотных остатков, из которых последние 28 на С-конце являются последовательностью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тимозина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α1.  Фактор некроза опухолей альфа (ФНО) был идентифицирован в 1975 г в сыворотке  мышей, инфицированных BCG, и инъецированных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липополисахаридом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(LPS), как гликопротеин, способный индуцировать геморрагический некроз сарком, трансплантированных мышам подкожно  [1].  В 1984 г. после клонирования ДНК ФНО был создан рекомбинантный человеческий фактор некроза опухолей, который вызывал геморрагический некроз трансплантированных сарком, индуцированных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метилхолантреном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сингенных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мышей [2]. ФНО способен индуцировать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, некроз и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аутофагию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 опухолевых клеток различного происхождения. При определенных условиях ФНО может вызывать избирательную деструкцию кровеносных сосудов в опухоли, что играет большую роль в его противоопухолевом эффекте [3, 4, 5]. В условиях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B2152">
        <w:rPr>
          <w:rFonts w:ascii="Times New Roman" w:hAnsi="Times New Roman" w:cs="Times New Roman"/>
          <w:sz w:val="24"/>
          <w:szCs w:val="24"/>
        </w:rPr>
        <w:t xml:space="preserve">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BB2152">
        <w:rPr>
          <w:rFonts w:ascii="Times New Roman" w:hAnsi="Times New Roman" w:cs="Times New Roman"/>
          <w:sz w:val="24"/>
          <w:szCs w:val="24"/>
        </w:rPr>
        <w:t xml:space="preserve"> ФНО  усиливает цитотоксическое и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апоптотическое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действие химиопрепаратов в отношении клеток злокачественных опухолей [6]. Этот цитокин синтезируется главным образом иммунными клетками (макрофагами, дендритными клетками, лимфоцитами) и оказывает значительное влияние, как на врожденный, так и на адаптивный иммунитет. Он способен активировать Т-клетки и дендритные клетки, что приводит к усилению противоопухолевого адаптивного иммунного ответа [5]. ФНО является основным регулятором иммунного и воспалительного ответа на опухоль, обладает выраженным цитотоксическим, цитостатическим и иммуномодулирующим эффектами [7]. Однако было показано, что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рекомбинантный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ФНО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высокотоксичен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для человека при системном введении, что не позволяет достичь необходимых терапевтических доз. Таким образом, применение ФНО в медицине оказалось ограничено его побочными эффектами, и было временно прекращено. Начался поиск новых гибридных молекул [8, 9]. Значимые</w:t>
      </w:r>
      <w:r w:rsidRPr="00BB2152">
        <w:rPr>
          <w:rFonts w:ascii="Times New Roman" w:hAnsi="Times New Roman" w:cs="Times New Roman"/>
          <w:bCs/>
          <w:sz w:val="24"/>
          <w:szCs w:val="24"/>
        </w:rPr>
        <w:t xml:space="preserve"> клинические результаты</w:t>
      </w:r>
      <w:r w:rsidRPr="00BB2152">
        <w:rPr>
          <w:rFonts w:ascii="Times New Roman" w:hAnsi="Times New Roman" w:cs="Times New Roman"/>
          <w:sz w:val="24"/>
          <w:szCs w:val="24"/>
        </w:rPr>
        <w:t xml:space="preserve"> были получены при применении ФНО</w:t>
      </w:r>
      <w:r w:rsidRPr="00BB2152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BB21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или в комбинации с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мелфаланом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B2152">
        <w:rPr>
          <w:rFonts w:ascii="Times New Roman" w:hAnsi="Times New Roman" w:cs="Times New Roman"/>
          <w:bCs/>
          <w:sz w:val="24"/>
          <w:szCs w:val="24"/>
        </w:rPr>
        <w:t>изолированной</w:t>
      </w:r>
      <w:r w:rsidRPr="00BB2152">
        <w:rPr>
          <w:rFonts w:ascii="Times New Roman" w:hAnsi="Times New Roman" w:cs="Times New Roman"/>
          <w:sz w:val="24"/>
          <w:szCs w:val="24"/>
        </w:rPr>
        <w:t xml:space="preserve"> регионарной перфузии у пациентов с меланомой или саркомой конечностей. При меланоме объективный ответ </w:t>
      </w:r>
      <w:proofErr w:type="gramStart"/>
      <w:r w:rsidRPr="00BB215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B2152">
        <w:rPr>
          <w:rFonts w:ascii="Times New Roman" w:hAnsi="Times New Roman" w:cs="Times New Roman"/>
          <w:sz w:val="24"/>
          <w:szCs w:val="24"/>
        </w:rPr>
        <w:t xml:space="preserve"> достигнут более, чем у 90% больных [10, 11]. Имеется также сообщение о регрессии неоперабельных метастазов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lastRenderedPageBreak/>
        <w:t>колоректального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рака при изолированной перфузии печени ФНО совместно с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мелфаланом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BD3414" w:rsidRPr="00BB2152" w:rsidRDefault="00BD3414" w:rsidP="00BB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Тимозин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α1 – естественный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лимфопоэтический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фактор тимуса был впервые идентифицирован и охарактеризован Гольдштейном и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. [12]. 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Тимозин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α1 является эндогенным регулятором  как врожденного, так и адаптивного иммунитета [13] В экспериментальных и клинических исследованиях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тимозин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α1 продемонстрировал противоопухолевую активность в комбинации с другими видами иммунотерапии и с химиотерапией [14, 15, 16]. </w:t>
      </w:r>
    </w:p>
    <w:p w:rsidR="00BD3414" w:rsidRPr="00BB2152" w:rsidRDefault="00BD3414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5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является уникальным соединением – гибридной молекулой двух биологически активных агентов – цитокина фактора некроза опухолей альфа и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тимозина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альфа 1.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в отличие от ФНО характеризуется низкой системной токсичностью, однако сохраняет противоопухолевую активность ФНО.</w:t>
      </w:r>
    </w:p>
    <w:p w:rsidR="005E43AA" w:rsidRPr="00BB2152" w:rsidRDefault="005E43AA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52">
        <w:rPr>
          <w:rFonts w:ascii="Times New Roman" w:hAnsi="Times New Roman" w:cs="Times New Roman"/>
          <w:sz w:val="24"/>
          <w:szCs w:val="24"/>
        </w:rPr>
        <w:t xml:space="preserve">Проведенные исследования показали, что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проявил уникальные иммуномодулирующие свойства у онкологических больных.</w:t>
      </w:r>
      <w:r w:rsidRPr="00BB2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2152">
        <w:rPr>
          <w:rFonts w:ascii="Times New Roman" w:hAnsi="Times New Roman" w:cs="Times New Roman"/>
          <w:sz w:val="24"/>
          <w:szCs w:val="24"/>
        </w:rPr>
        <w:t xml:space="preserve">Анализ показателей иммунного статуса показал, что для больных с прогрессированием заболевания на фоне лечения характерно исходно низкое соотношение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152">
        <w:rPr>
          <w:rFonts w:ascii="Times New Roman" w:hAnsi="Times New Roman" w:cs="Times New Roman"/>
          <w:sz w:val="24"/>
          <w:szCs w:val="24"/>
        </w:rPr>
        <w:t>4</w:t>
      </w:r>
      <w:r w:rsidRPr="00BB21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 w:cs="Times New Roman"/>
          <w:sz w:val="24"/>
          <w:szCs w:val="24"/>
        </w:rPr>
        <w:t>/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152">
        <w:rPr>
          <w:rFonts w:ascii="Times New Roman" w:hAnsi="Times New Roman" w:cs="Times New Roman"/>
          <w:sz w:val="24"/>
          <w:szCs w:val="24"/>
        </w:rPr>
        <w:t>8</w:t>
      </w:r>
      <w:r w:rsidRPr="00BB21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 w:cs="Times New Roman"/>
          <w:sz w:val="24"/>
          <w:szCs w:val="24"/>
        </w:rPr>
        <w:t xml:space="preserve"> клеток, и оно не повышается в процессе лечения. В то же время, у части больных с продолжительной стабилизацией, также имеющих исходно сниженный этот показатель, он, как правило, повышается уже после первого курса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за счет увеличения количества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152">
        <w:rPr>
          <w:rFonts w:ascii="Times New Roman" w:hAnsi="Times New Roman" w:cs="Times New Roman"/>
          <w:sz w:val="24"/>
          <w:szCs w:val="24"/>
        </w:rPr>
        <w:t>4</w:t>
      </w:r>
      <w:r w:rsidRPr="00BB21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 w:cs="Times New Roman"/>
          <w:sz w:val="24"/>
          <w:szCs w:val="24"/>
        </w:rPr>
        <w:t xml:space="preserve"> клеток. У большинства больных с прогрессированием болезни было выявлено нормальное или высокое количество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152">
        <w:rPr>
          <w:rFonts w:ascii="Times New Roman" w:hAnsi="Times New Roman" w:cs="Times New Roman"/>
          <w:sz w:val="24"/>
          <w:szCs w:val="24"/>
        </w:rPr>
        <w:t>16</w:t>
      </w:r>
      <w:r w:rsidRPr="00BB21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 w:cs="Times New Roman"/>
          <w:sz w:val="24"/>
          <w:szCs w:val="24"/>
        </w:rPr>
        <w:t xml:space="preserve"> клеток (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BB2152">
        <w:rPr>
          <w:rFonts w:ascii="Times New Roman" w:hAnsi="Times New Roman" w:cs="Times New Roman"/>
          <w:sz w:val="24"/>
          <w:szCs w:val="24"/>
        </w:rPr>
        <w:t xml:space="preserve">-клеток), однако их цитотоксическая активность была снижена. Для больных с положительным лечебным эффектом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более характерно нормальное или даже существенно сниженное количество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152">
        <w:rPr>
          <w:rFonts w:ascii="Times New Roman" w:hAnsi="Times New Roman" w:cs="Times New Roman"/>
          <w:sz w:val="24"/>
          <w:szCs w:val="24"/>
        </w:rPr>
        <w:t>16</w:t>
      </w:r>
      <w:r w:rsidRPr="00BB215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 w:cs="Times New Roman"/>
          <w:sz w:val="24"/>
          <w:szCs w:val="24"/>
        </w:rPr>
        <w:t xml:space="preserve"> клеток при высокой их активности, что свидетельствует о более высоком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цитолитическом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потенциале клеток этой популяции у больных, впоследствии отвечающих на терапию.</w:t>
      </w:r>
    </w:p>
    <w:p w:rsidR="005E43AA" w:rsidRPr="00BB2152" w:rsidRDefault="005E43AA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52">
        <w:rPr>
          <w:rFonts w:ascii="Times New Roman" w:hAnsi="Times New Roman" w:cs="Times New Roman"/>
          <w:sz w:val="24"/>
          <w:szCs w:val="24"/>
        </w:rPr>
        <w:t xml:space="preserve">Таким образом в отличие от других известных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положительно воздействует одновременно на 2 клеточные популяции – </w:t>
      </w:r>
      <w:proofErr w:type="gramStart"/>
      <w:r w:rsidRPr="00BB215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B2152">
        <w:rPr>
          <w:rFonts w:ascii="Times New Roman" w:hAnsi="Times New Roman" w:cs="Times New Roman"/>
          <w:sz w:val="24"/>
          <w:szCs w:val="24"/>
        </w:rPr>
        <w:t xml:space="preserve"> и </w:t>
      </w:r>
      <w:r w:rsidRPr="00BB2152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BB2152">
        <w:rPr>
          <w:rFonts w:ascii="Times New Roman" w:hAnsi="Times New Roman" w:cs="Times New Roman"/>
          <w:sz w:val="24"/>
          <w:szCs w:val="24"/>
        </w:rPr>
        <w:t xml:space="preserve">-клетки, являющиеся ведущими популяциями противоопухолевого иммунитета. Дополнительно представляется важным отметить, что </w:t>
      </w:r>
      <w:proofErr w:type="spellStart"/>
      <w:r w:rsidRPr="00BB2152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BB2152">
        <w:rPr>
          <w:rFonts w:ascii="Times New Roman" w:hAnsi="Times New Roman" w:cs="Times New Roman"/>
          <w:sz w:val="24"/>
          <w:szCs w:val="24"/>
        </w:rPr>
        <w:t xml:space="preserve"> у онкологических больных повышает иммунологический потенциал также при исходно нарушенных показателях иммунного статуса [</w:t>
      </w:r>
      <w:r w:rsidR="00965343" w:rsidRPr="00BB2152">
        <w:rPr>
          <w:rFonts w:ascii="Times New Roman" w:hAnsi="Times New Roman" w:cs="Times New Roman"/>
          <w:sz w:val="24"/>
          <w:szCs w:val="24"/>
        </w:rPr>
        <w:t>17</w:t>
      </w:r>
      <w:r w:rsidRPr="00BB2152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65343" w:rsidRPr="00BB2152" w:rsidRDefault="00965343" w:rsidP="00BB2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152">
        <w:rPr>
          <w:rFonts w:ascii="Times New Roman" w:hAnsi="Times New Roman" w:cs="Times New Roman"/>
          <w:b/>
          <w:sz w:val="24"/>
          <w:szCs w:val="24"/>
        </w:rPr>
        <w:t>Ингарон</w:t>
      </w:r>
      <w:proofErr w:type="spellEnd"/>
      <w:r w:rsidRPr="00BB2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B2152">
        <w:rPr>
          <w:rFonts w:ascii="Times New Roman" w:hAnsi="Times New Roman" w:cs="Times New Roman"/>
          <w:b/>
          <w:sz w:val="24"/>
          <w:szCs w:val="24"/>
        </w:rPr>
        <w:t>ИФН-гамма</w:t>
      </w:r>
      <w:proofErr w:type="spellEnd"/>
      <w:r w:rsidRPr="00BB2152">
        <w:rPr>
          <w:rFonts w:ascii="Times New Roman" w:hAnsi="Times New Roman" w:cs="Times New Roman"/>
          <w:b/>
          <w:sz w:val="24"/>
          <w:szCs w:val="24"/>
        </w:rPr>
        <w:t>.</w:t>
      </w:r>
    </w:p>
    <w:p w:rsidR="00965343" w:rsidRPr="00BB2152" w:rsidRDefault="00965343" w:rsidP="00BB21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</w:rPr>
        <w:t>ИФ</w:t>
      </w:r>
      <w:proofErr w:type="gramStart"/>
      <w:r w:rsidRPr="00BB2152">
        <w:rPr>
          <w:rFonts w:ascii="Times New Roman" w:hAnsi="Times New Roman"/>
          <w:sz w:val="24"/>
          <w:szCs w:val="24"/>
        </w:rPr>
        <w:t>Н-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γ играет важную роль в </w:t>
      </w:r>
      <w:proofErr w:type="spellStart"/>
      <w:r w:rsidRPr="00BB2152">
        <w:rPr>
          <w:rFonts w:ascii="Times New Roman" w:hAnsi="Times New Roman"/>
          <w:sz w:val="24"/>
          <w:szCs w:val="24"/>
        </w:rPr>
        <w:t>иммунорегуляции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. Он участвует в обеспечении взаимосвязи между лимфоцитами и макрофагами, стимулирует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антигенпрезентирующую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функцию макрофагов, усиливает продукцию ими цитокинов интерлейкинов-1 и -12 (ИЛ-1 </w:t>
      </w:r>
      <w:r w:rsidRPr="00BB2152">
        <w:rPr>
          <w:rFonts w:ascii="Times New Roman" w:hAnsi="Times New Roman"/>
          <w:sz w:val="24"/>
          <w:szCs w:val="24"/>
        </w:rPr>
        <w:lastRenderedPageBreak/>
        <w:t xml:space="preserve">и ИЛ-12), регулирует соотношение клеточного и гуморального звеньев иммунного ответа. Он усиливает развитие клеточного иммунитета и подавляет гуморальный иммунный ответ.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повышает экспрессию антигенов главного комплекса </w:t>
      </w:r>
      <w:proofErr w:type="spellStart"/>
      <w:r w:rsidRPr="00BB2152">
        <w:rPr>
          <w:rFonts w:ascii="Times New Roman" w:hAnsi="Times New Roman"/>
          <w:sz w:val="24"/>
          <w:szCs w:val="24"/>
        </w:rPr>
        <w:t>гистосовместимости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MHC I и II класса на поверхности опухолевых клеток как </w:t>
      </w:r>
      <w:proofErr w:type="spellStart"/>
      <w:r w:rsidRPr="00BB2152">
        <w:rPr>
          <w:rFonts w:ascii="Times New Roman" w:hAnsi="Times New Roman"/>
          <w:sz w:val="24"/>
          <w:szCs w:val="24"/>
        </w:rPr>
        <w:t>in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52">
        <w:rPr>
          <w:rFonts w:ascii="Times New Roman" w:hAnsi="Times New Roman"/>
          <w:sz w:val="24"/>
          <w:szCs w:val="24"/>
        </w:rPr>
        <w:t>vitro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, так и </w:t>
      </w:r>
      <w:proofErr w:type="spellStart"/>
      <w:r w:rsidRPr="00BB2152">
        <w:rPr>
          <w:rFonts w:ascii="Times New Roman" w:hAnsi="Times New Roman"/>
          <w:sz w:val="24"/>
          <w:szCs w:val="24"/>
        </w:rPr>
        <w:t>in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52">
        <w:rPr>
          <w:rFonts w:ascii="Times New Roman" w:hAnsi="Times New Roman"/>
          <w:sz w:val="24"/>
          <w:szCs w:val="24"/>
        </w:rPr>
        <w:t>vivo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. Наличие на опухолевых клетках молекул </w:t>
      </w:r>
      <w:r w:rsidRPr="00BB2152">
        <w:rPr>
          <w:rFonts w:ascii="Times New Roman" w:hAnsi="Times New Roman"/>
          <w:sz w:val="24"/>
          <w:szCs w:val="24"/>
          <w:lang w:val="en-US"/>
        </w:rPr>
        <w:t>MHC</w:t>
      </w:r>
      <w:r w:rsidRPr="00BB2152">
        <w:rPr>
          <w:rFonts w:ascii="Times New Roman" w:hAnsi="Times New Roman"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  <w:lang w:val="en-US"/>
        </w:rPr>
        <w:t>I</w:t>
      </w:r>
      <w:r w:rsidRPr="00BB2152">
        <w:rPr>
          <w:rFonts w:ascii="Times New Roman" w:hAnsi="Times New Roman"/>
          <w:sz w:val="24"/>
          <w:szCs w:val="24"/>
        </w:rPr>
        <w:t xml:space="preserve"> и </w:t>
      </w:r>
      <w:r w:rsidRPr="00BB2152">
        <w:rPr>
          <w:rFonts w:ascii="Times New Roman" w:hAnsi="Times New Roman"/>
          <w:sz w:val="24"/>
          <w:szCs w:val="24"/>
          <w:lang w:val="en-US"/>
        </w:rPr>
        <w:t>II</w:t>
      </w:r>
      <w:r w:rsidRPr="00BB2152">
        <w:rPr>
          <w:rFonts w:ascii="Times New Roman" w:hAnsi="Times New Roman"/>
          <w:sz w:val="24"/>
          <w:szCs w:val="24"/>
        </w:rPr>
        <w:t xml:space="preserve"> класса необходимо для развития специфического противоопухолевого иммунного ответа.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оказывает также прямое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антипролиферативное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действие на опухолевые клетки и индуцирует их </w:t>
      </w:r>
      <w:proofErr w:type="spellStart"/>
      <w:r w:rsidRPr="00BB2152">
        <w:rPr>
          <w:rFonts w:ascii="Times New Roman" w:hAnsi="Times New Roman"/>
          <w:sz w:val="24"/>
          <w:szCs w:val="24"/>
        </w:rPr>
        <w:t>апоптоз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как </w:t>
      </w:r>
      <w:r w:rsidRPr="00BB2152">
        <w:rPr>
          <w:rFonts w:ascii="Times New Roman" w:hAnsi="Times New Roman"/>
          <w:sz w:val="24"/>
          <w:szCs w:val="24"/>
          <w:lang w:val="en-US"/>
        </w:rPr>
        <w:t>in</w:t>
      </w:r>
      <w:r w:rsidRPr="00BB2152">
        <w:rPr>
          <w:rFonts w:ascii="Times New Roman" w:hAnsi="Times New Roman"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  <w:lang w:val="en-US"/>
        </w:rPr>
        <w:t>vitro</w:t>
      </w:r>
      <w:r w:rsidRPr="00BB2152">
        <w:rPr>
          <w:rFonts w:ascii="Times New Roman" w:hAnsi="Times New Roman"/>
          <w:sz w:val="24"/>
          <w:szCs w:val="24"/>
        </w:rPr>
        <w:t xml:space="preserve">, так и </w:t>
      </w:r>
      <w:r w:rsidRPr="00BB2152">
        <w:rPr>
          <w:rFonts w:ascii="Times New Roman" w:hAnsi="Times New Roman"/>
          <w:sz w:val="24"/>
          <w:szCs w:val="24"/>
          <w:lang w:val="en-US"/>
        </w:rPr>
        <w:t>in</w:t>
      </w:r>
      <w:r w:rsidRPr="00BB2152">
        <w:rPr>
          <w:rFonts w:ascii="Times New Roman" w:hAnsi="Times New Roman"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  <w:lang w:val="en-US"/>
        </w:rPr>
        <w:t>vivo</w:t>
      </w:r>
      <w:r w:rsidRPr="00BB2152">
        <w:rPr>
          <w:rFonts w:ascii="Times New Roman" w:hAnsi="Times New Roman"/>
          <w:sz w:val="24"/>
          <w:szCs w:val="24"/>
        </w:rPr>
        <w:t xml:space="preserve">. Противоопухолевое действие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связано также с его способностью активировать </w:t>
      </w:r>
      <w:r w:rsidRPr="00BB2152">
        <w:rPr>
          <w:rFonts w:ascii="Times New Roman" w:hAnsi="Times New Roman"/>
          <w:sz w:val="24"/>
          <w:szCs w:val="24"/>
          <w:lang w:val="en-US"/>
        </w:rPr>
        <w:t>NK</w:t>
      </w:r>
      <w:r w:rsidRPr="00BB2152">
        <w:rPr>
          <w:rFonts w:ascii="Times New Roman" w:hAnsi="Times New Roman"/>
          <w:sz w:val="24"/>
          <w:szCs w:val="24"/>
        </w:rPr>
        <w:t xml:space="preserve">-клетки, цитотоксические Т-лимфоциты и макрофаги. </w:t>
      </w:r>
    </w:p>
    <w:p w:rsidR="00965343" w:rsidRPr="00BB2152" w:rsidRDefault="00965343" w:rsidP="00BB21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52">
        <w:rPr>
          <w:rFonts w:ascii="Times New Roman" w:hAnsi="Times New Roman"/>
          <w:sz w:val="24"/>
          <w:szCs w:val="24"/>
        </w:rPr>
        <w:t xml:space="preserve">Противоопухолевое действие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обусловлено комбинацией его иммуномодулирующей активности, прямого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антипролиферативного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действия на опухолевые клетки и способности подавлять </w:t>
      </w:r>
      <w:proofErr w:type="spellStart"/>
      <w:r w:rsidRPr="00BB2152">
        <w:rPr>
          <w:rFonts w:ascii="Times New Roman" w:hAnsi="Times New Roman"/>
          <w:sz w:val="24"/>
          <w:szCs w:val="24"/>
        </w:rPr>
        <w:t>ангиогенез</w:t>
      </w:r>
      <w:proofErr w:type="spellEnd"/>
      <w:r w:rsidRPr="00BB2152">
        <w:rPr>
          <w:rFonts w:ascii="Times New Roman" w:hAnsi="Times New Roman"/>
          <w:sz w:val="24"/>
          <w:szCs w:val="24"/>
        </w:rPr>
        <w:t>.</w:t>
      </w:r>
    </w:p>
    <w:p w:rsidR="00965343" w:rsidRPr="00BB2152" w:rsidRDefault="00965343" w:rsidP="00BB21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52">
        <w:rPr>
          <w:rFonts w:ascii="Times New Roman" w:hAnsi="Times New Roman"/>
          <w:sz w:val="24"/>
          <w:szCs w:val="24"/>
        </w:rPr>
        <w:t xml:space="preserve">В эксперименте были показаны выраженные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антипролиферативные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и иммуномодулирующие эффекты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ИФН. При этом было отмечено, что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антипролиферативный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эффект </w:t>
      </w:r>
      <w:proofErr w:type="gramStart"/>
      <w:r w:rsidRPr="00BB2152">
        <w:rPr>
          <w:rFonts w:ascii="Times New Roman" w:hAnsi="Times New Roman"/>
          <w:sz w:val="24"/>
          <w:szCs w:val="24"/>
        </w:rPr>
        <w:t>γ-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более выражен, чем таковой у α-ИФН или ß-ИФН [18]. </w:t>
      </w:r>
    </w:p>
    <w:p w:rsidR="00965343" w:rsidRPr="00BB2152" w:rsidRDefault="00965343" w:rsidP="00BB21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52">
        <w:rPr>
          <w:rFonts w:ascii="Times New Roman" w:hAnsi="Times New Roman"/>
          <w:sz w:val="24"/>
          <w:szCs w:val="24"/>
        </w:rPr>
        <w:t xml:space="preserve"> По результатам двух клинических исследований </w:t>
      </w:r>
      <w:r w:rsidRPr="00BB2152">
        <w:rPr>
          <w:rFonts w:ascii="Times New Roman" w:hAnsi="Times New Roman"/>
          <w:sz w:val="24"/>
          <w:szCs w:val="24"/>
          <w:lang w:val="en-US"/>
        </w:rPr>
        <w:t>II</w:t>
      </w:r>
      <w:r w:rsidRPr="00BB2152">
        <w:rPr>
          <w:rFonts w:ascii="Times New Roman" w:hAnsi="Times New Roman"/>
          <w:sz w:val="24"/>
          <w:szCs w:val="24"/>
        </w:rPr>
        <w:t xml:space="preserve"> и </w:t>
      </w:r>
      <w:r w:rsidRPr="00BB2152">
        <w:rPr>
          <w:rFonts w:ascii="Times New Roman" w:hAnsi="Times New Roman"/>
          <w:sz w:val="24"/>
          <w:szCs w:val="24"/>
          <w:lang w:val="en-US"/>
        </w:rPr>
        <w:t>III</w:t>
      </w:r>
      <w:r w:rsidRPr="00BB2152">
        <w:rPr>
          <w:rFonts w:ascii="Times New Roman" w:hAnsi="Times New Roman"/>
          <w:sz w:val="24"/>
          <w:szCs w:val="24"/>
        </w:rPr>
        <w:t xml:space="preserve"> фазы </w:t>
      </w:r>
      <w:r w:rsidRPr="00BB2152">
        <w:rPr>
          <w:rFonts w:ascii="Times New Roman" w:hAnsi="Times New Roman"/>
          <w:sz w:val="24"/>
          <w:szCs w:val="24"/>
          <w:lang w:val="en-US"/>
        </w:rPr>
        <w:t>Otto</w:t>
      </w:r>
      <w:r w:rsidRPr="00BB2152">
        <w:rPr>
          <w:rFonts w:ascii="Times New Roman" w:hAnsi="Times New Roman"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  <w:lang w:val="en-US"/>
        </w:rPr>
        <w:t>U</w:t>
      </w:r>
      <w:r w:rsidRPr="00BB2152">
        <w:rPr>
          <w:rFonts w:ascii="Times New Roman" w:hAnsi="Times New Roman"/>
          <w:sz w:val="24"/>
          <w:szCs w:val="24"/>
        </w:rPr>
        <w:t xml:space="preserve">. </w:t>
      </w:r>
      <w:r w:rsidRPr="00BB2152">
        <w:rPr>
          <w:rFonts w:ascii="Times New Roman" w:hAnsi="Times New Roman"/>
          <w:sz w:val="24"/>
          <w:szCs w:val="24"/>
          <w:lang w:val="en-US"/>
        </w:rPr>
        <w:t>et</w:t>
      </w:r>
      <w:r w:rsidRPr="00BB2152">
        <w:rPr>
          <w:rFonts w:ascii="Times New Roman" w:hAnsi="Times New Roman"/>
          <w:sz w:val="24"/>
          <w:szCs w:val="24"/>
        </w:rPr>
        <w:t xml:space="preserve"> </w:t>
      </w:r>
      <w:r w:rsidRPr="00BB2152">
        <w:rPr>
          <w:rFonts w:ascii="Times New Roman" w:hAnsi="Times New Roman"/>
          <w:sz w:val="24"/>
          <w:szCs w:val="24"/>
          <w:lang w:val="en-US"/>
        </w:rPr>
        <w:t>all</w:t>
      </w:r>
      <w:r w:rsidRPr="00BB2152">
        <w:rPr>
          <w:rFonts w:ascii="Times New Roman" w:hAnsi="Times New Roman"/>
          <w:sz w:val="24"/>
          <w:szCs w:val="24"/>
        </w:rPr>
        <w:t>.</w:t>
      </w:r>
      <w:r w:rsidRPr="00BB215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2152">
        <w:rPr>
          <w:rFonts w:ascii="Times New Roman" w:hAnsi="Times New Roman"/>
          <w:sz w:val="24"/>
          <w:szCs w:val="24"/>
        </w:rPr>
        <w:t xml:space="preserve">[19] общий эффект в группе терапии </w:t>
      </w:r>
      <w:proofErr w:type="gramStart"/>
      <w:r w:rsidRPr="00BB2152">
        <w:rPr>
          <w:rFonts w:ascii="Times New Roman" w:hAnsi="Times New Roman"/>
          <w:sz w:val="24"/>
          <w:szCs w:val="24"/>
        </w:rPr>
        <w:t>α-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ИФН составил – 31%, сохраняющегося от 2 до 24+ </w:t>
      </w:r>
      <w:proofErr w:type="spellStart"/>
      <w:r w:rsidRPr="00BB2152">
        <w:rPr>
          <w:rFonts w:ascii="Times New Roman" w:hAnsi="Times New Roman"/>
          <w:sz w:val="24"/>
          <w:szCs w:val="24"/>
        </w:rPr>
        <w:t>мес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, γ-ИФН – 30% с продолжительностью эффекта – от 2 до 34+ мес. γ-ИФН вводился в/в (4-часовая </w:t>
      </w:r>
      <w:proofErr w:type="spellStart"/>
      <w:r w:rsidRPr="00BB2152">
        <w:rPr>
          <w:rFonts w:ascii="Times New Roman" w:hAnsi="Times New Roman"/>
          <w:sz w:val="24"/>
          <w:szCs w:val="24"/>
        </w:rPr>
        <w:t>инфузия</w:t>
      </w:r>
      <w:proofErr w:type="spellEnd"/>
      <w:r w:rsidRPr="00BB2152">
        <w:rPr>
          <w:rFonts w:ascii="Times New Roman" w:hAnsi="Times New Roman"/>
          <w:sz w:val="24"/>
          <w:szCs w:val="24"/>
        </w:rPr>
        <w:t>) 100 мкг/м</w:t>
      </w:r>
      <w:r w:rsidRPr="00BB2152">
        <w:rPr>
          <w:rFonts w:ascii="Times New Roman" w:hAnsi="Times New Roman"/>
          <w:sz w:val="24"/>
          <w:szCs w:val="24"/>
          <w:vertAlign w:val="superscript"/>
        </w:rPr>
        <w:t>2</w:t>
      </w:r>
      <w:r w:rsidRPr="00BB2152">
        <w:rPr>
          <w:rFonts w:ascii="Times New Roman" w:hAnsi="Times New Roman"/>
          <w:sz w:val="24"/>
          <w:szCs w:val="24"/>
        </w:rPr>
        <w:t xml:space="preserve"> 3 раза в неделю каждые 2 недели либо в/в (24-часовая </w:t>
      </w:r>
      <w:proofErr w:type="spellStart"/>
      <w:r w:rsidRPr="00BB2152">
        <w:rPr>
          <w:rFonts w:ascii="Times New Roman" w:hAnsi="Times New Roman"/>
          <w:sz w:val="24"/>
          <w:szCs w:val="24"/>
        </w:rPr>
        <w:t>инфузия</w:t>
      </w:r>
      <w:proofErr w:type="spellEnd"/>
      <w:r w:rsidRPr="00BB2152">
        <w:rPr>
          <w:rFonts w:ascii="Times New Roman" w:hAnsi="Times New Roman"/>
          <w:sz w:val="24"/>
          <w:szCs w:val="24"/>
        </w:rPr>
        <w:t>) 500 мкг/м</w:t>
      </w:r>
      <w:proofErr w:type="gramStart"/>
      <w:r w:rsidRPr="00BB215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 5 раз в неделю, каждые 2 недели. </w:t>
      </w:r>
    </w:p>
    <w:p w:rsidR="00965343" w:rsidRPr="00BB2152" w:rsidRDefault="00965343" w:rsidP="00BB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52">
        <w:rPr>
          <w:rFonts w:ascii="Times New Roman" w:hAnsi="Times New Roman"/>
          <w:sz w:val="24"/>
          <w:szCs w:val="24"/>
        </w:rPr>
        <w:t>При дозе 100 мкг/м</w:t>
      </w:r>
      <w:r w:rsidRPr="00BB2152">
        <w:rPr>
          <w:rFonts w:ascii="Times New Roman" w:hAnsi="Times New Roman"/>
          <w:sz w:val="24"/>
          <w:szCs w:val="24"/>
          <w:vertAlign w:val="superscript"/>
        </w:rPr>
        <w:t>2</w:t>
      </w:r>
      <w:r w:rsidRPr="00BB2152">
        <w:rPr>
          <w:rFonts w:ascii="Times New Roman" w:hAnsi="Times New Roman"/>
          <w:sz w:val="24"/>
          <w:szCs w:val="24"/>
        </w:rPr>
        <w:t xml:space="preserve"> у больных наблюдалась максимальное влияние ИФ</w:t>
      </w:r>
      <w:proofErr w:type="gramStart"/>
      <w:r w:rsidRPr="00BB2152">
        <w:rPr>
          <w:rFonts w:ascii="Times New Roman" w:hAnsi="Times New Roman"/>
          <w:sz w:val="24"/>
          <w:szCs w:val="24"/>
        </w:rPr>
        <w:t>Н-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γ на иммунитет: активация лимфоцитов и моноцитов, </w:t>
      </w:r>
      <w:proofErr w:type="spellStart"/>
      <w:r w:rsidRPr="00BB2152">
        <w:rPr>
          <w:rFonts w:ascii="Times New Roman" w:hAnsi="Times New Roman"/>
          <w:sz w:val="24"/>
          <w:szCs w:val="24"/>
        </w:rPr>
        <w:t>антитело-зависимая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152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моноцитов, экспрессия рецепторов </w:t>
      </w:r>
      <w:r w:rsidRPr="00BB2152">
        <w:rPr>
          <w:rFonts w:ascii="Times New Roman" w:hAnsi="Times New Roman"/>
          <w:sz w:val="24"/>
          <w:szCs w:val="24"/>
          <w:lang w:val="en-US"/>
        </w:rPr>
        <w:t>Fc</w:t>
      </w:r>
      <w:r w:rsidRPr="00BB2152">
        <w:rPr>
          <w:rFonts w:ascii="Times New Roman" w:hAnsi="Times New Roman"/>
          <w:sz w:val="24"/>
          <w:szCs w:val="24"/>
        </w:rPr>
        <w:t xml:space="preserve"> [20</w:t>
      </w:r>
      <w:r w:rsidRPr="00BB2152">
        <w:rPr>
          <w:rFonts w:ascii="Times New Roman" w:hAnsi="Times New Roman"/>
          <w:sz w:val="24"/>
          <w:szCs w:val="24"/>
          <w:lang w:val="nl-NL"/>
        </w:rPr>
        <w:t xml:space="preserve">] </w:t>
      </w:r>
      <w:r w:rsidRPr="00BB2152">
        <w:rPr>
          <w:rFonts w:ascii="Times New Roman" w:hAnsi="Times New Roman"/>
          <w:sz w:val="24"/>
          <w:szCs w:val="24"/>
        </w:rPr>
        <w:t xml:space="preserve">и индукция в плазме ß-2-микроглобулина и уровня </w:t>
      </w:r>
      <w:proofErr w:type="spellStart"/>
      <w:r w:rsidRPr="00BB2152">
        <w:rPr>
          <w:rFonts w:ascii="Times New Roman" w:hAnsi="Times New Roman"/>
          <w:sz w:val="24"/>
          <w:szCs w:val="24"/>
        </w:rPr>
        <w:t>неоптерина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[21], связанные авторами связывали с клиническим эффектом.</w:t>
      </w:r>
    </w:p>
    <w:p w:rsidR="00BD3414" w:rsidRPr="00DF6DB0" w:rsidRDefault="00965343" w:rsidP="00BB2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152">
        <w:rPr>
          <w:rFonts w:ascii="Times New Roman" w:hAnsi="Times New Roman"/>
          <w:sz w:val="24"/>
          <w:szCs w:val="24"/>
        </w:rPr>
        <w:t xml:space="preserve">В клинических исследованиях выявлена способность </w:t>
      </w:r>
      <w:proofErr w:type="spellStart"/>
      <w:r w:rsidRPr="00BB2152">
        <w:rPr>
          <w:rFonts w:ascii="Times New Roman" w:hAnsi="Times New Roman"/>
          <w:sz w:val="24"/>
          <w:szCs w:val="24"/>
        </w:rPr>
        <w:t>Ингарона</w:t>
      </w:r>
      <w:proofErr w:type="spellEnd"/>
      <w:r w:rsidRPr="00BB215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B2152">
        <w:rPr>
          <w:rFonts w:ascii="Times New Roman" w:hAnsi="Times New Roman"/>
          <w:sz w:val="24"/>
          <w:szCs w:val="24"/>
        </w:rPr>
        <w:t>снижать</w:t>
      </w:r>
      <w:proofErr w:type="gramEnd"/>
      <w:r w:rsidRPr="00BB2152">
        <w:rPr>
          <w:rFonts w:ascii="Times New Roman" w:hAnsi="Times New Roman"/>
          <w:sz w:val="24"/>
          <w:szCs w:val="24"/>
        </w:rPr>
        <w:t xml:space="preserve"> процент регуляторных</w:t>
      </w:r>
      <w:r w:rsidR="00594B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94BA7">
        <w:rPr>
          <w:rFonts w:ascii="Times New Roman" w:hAnsi="Times New Roman"/>
          <w:sz w:val="24"/>
          <w:szCs w:val="24"/>
        </w:rPr>
        <w:t>супрессорных</w:t>
      </w:r>
      <w:proofErr w:type="spellEnd"/>
      <w:r w:rsidR="00594BA7">
        <w:rPr>
          <w:rFonts w:ascii="Times New Roman" w:hAnsi="Times New Roman"/>
          <w:sz w:val="24"/>
          <w:szCs w:val="24"/>
        </w:rPr>
        <w:t>)</w:t>
      </w:r>
      <w:r w:rsidRPr="00BB2152">
        <w:rPr>
          <w:rFonts w:ascii="Times New Roman" w:hAnsi="Times New Roman"/>
          <w:sz w:val="24"/>
          <w:szCs w:val="24"/>
        </w:rPr>
        <w:t xml:space="preserve"> С</w:t>
      </w:r>
      <w:r w:rsidRPr="00BB2152">
        <w:rPr>
          <w:rFonts w:ascii="Times New Roman" w:hAnsi="Times New Roman"/>
          <w:sz w:val="24"/>
          <w:szCs w:val="24"/>
          <w:lang w:val="en-US"/>
        </w:rPr>
        <w:t>D</w:t>
      </w:r>
      <w:r w:rsidRPr="00BB2152">
        <w:rPr>
          <w:rFonts w:ascii="Times New Roman" w:hAnsi="Times New Roman"/>
          <w:sz w:val="24"/>
          <w:szCs w:val="24"/>
        </w:rPr>
        <w:t>4</w:t>
      </w:r>
      <w:r w:rsidRPr="00BB2152">
        <w:rPr>
          <w:rFonts w:ascii="Times New Roman" w:hAnsi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/>
          <w:sz w:val="24"/>
          <w:szCs w:val="24"/>
        </w:rPr>
        <w:t>С</w:t>
      </w:r>
      <w:r w:rsidRPr="00BB2152">
        <w:rPr>
          <w:rFonts w:ascii="Times New Roman" w:hAnsi="Times New Roman"/>
          <w:sz w:val="24"/>
          <w:szCs w:val="24"/>
          <w:lang w:val="en-US"/>
        </w:rPr>
        <w:t>D</w:t>
      </w:r>
      <w:r w:rsidRPr="00BB2152">
        <w:rPr>
          <w:rFonts w:ascii="Times New Roman" w:hAnsi="Times New Roman"/>
          <w:sz w:val="24"/>
          <w:szCs w:val="24"/>
        </w:rPr>
        <w:t>25</w:t>
      </w:r>
      <w:r w:rsidRPr="00BB2152">
        <w:rPr>
          <w:rFonts w:ascii="Times New Roman" w:hAnsi="Times New Roman"/>
          <w:sz w:val="24"/>
          <w:szCs w:val="24"/>
          <w:vertAlign w:val="superscript"/>
        </w:rPr>
        <w:t>+</w:t>
      </w:r>
      <w:r w:rsidRPr="00BB2152">
        <w:rPr>
          <w:rFonts w:ascii="Times New Roman" w:hAnsi="Times New Roman"/>
          <w:sz w:val="24"/>
          <w:szCs w:val="24"/>
          <w:lang w:val="en-US"/>
        </w:rPr>
        <w:t>FOXP</w:t>
      </w:r>
      <w:r w:rsidRPr="00BB2152">
        <w:rPr>
          <w:rFonts w:ascii="Times New Roman" w:hAnsi="Times New Roman"/>
          <w:sz w:val="24"/>
          <w:szCs w:val="24"/>
        </w:rPr>
        <w:t>3</w:t>
      </w:r>
      <w:r w:rsidRPr="00BB2152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 w:rsidRPr="00BB2152">
        <w:rPr>
          <w:rFonts w:ascii="Times New Roman" w:hAnsi="Times New Roman"/>
          <w:sz w:val="24"/>
          <w:szCs w:val="24"/>
        </w:rPr>
        <w:t>Т-клеток [22].</w:t>
      </w:r>
    </w:p>
    <w:p w:rsidR="00DB5EC4" w:rsidRPr="00DF6DB0" w:rsidRDefault="00DB5EC4" w:rsidP="009653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C2DA7" w:rsidRDefault="00DB5EC4" w:rsidP="002C2DA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F6DB0">
        <w:rPr>
          <w:rFonts w:ascii="Times New Roman" w:hAnsi="Times New Roman"/>
          <w:b/>
          <w:sz w:val="28"/>
          <w:szCs w:val="28"/>
        </w:rPr>
        <w:t>Режим введения</w:t>
      </w:r>
    </w:p>
    <w:p w:rsidR="002F6C5E" w:rsidRDefault="002F6C5E" w:rsidP="002F6C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DA7">
        <w:rPr>
          <w:rFonts w:ascii="Times New Roman" w:hAnsi="Times New Roman"/>
          <w:sz w:val="24"/>
          <w:szCs w:val="24"/>
        </w:rPr>
        <w:t>Рефнот</w:t>
      </w:r>
      <w:proofErr w:type="spellEnd"/>
      <w:r w:rsidRPr="002C2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60951">
        <w:rPr>
          <w:rFonts w:ascii="Times New Roman" w:hAnsi="Times New Roman"/>
          <w:sz w:val="24"/>
          <w:szCs w:val="24"/>
        </w:rPr>
        <w:t xml:space="preserve">роизводится в виде </w:t>
      </w:r>
      <w:proofErr w:type="spellStart"/>
      <w:r w:rsidRPr="00860951">
        <w:rPr>
          <w:rFonts w:ascii="Times New Roman" w:hAnsi="Times New Roman"/>
          <w:sz w:val="24"/>
          <w:szCs w:val="24"/>
        </w:rPr>
        <w:t>лиофилизата</w:t>
      </w:r>
      <w:proofErr w:type="spellEnd"/>
      <w:r w:rsidRPr="00860951">
        <w:rPr>
          <w:rFonts w:ascii="Times New Roman" w:hAnsi="Times New Roman"/>
          <w:sz w:val="24"/>
          <w:szCs w:val="24"/>
        </w:rPr>
        <w:t>, предназначенного для приготовления раствора для введения под кожу</w:t>
      </w:r>
      <w:r>
        <w:rPr>
          <w:rFonts w:ascii="Times New Roman" w:hAnsi="Times New Roman"/>
          <w:sz w:val="24"/>
          <w:szCs w:val="24"/>
        </w:rPr>
        <w:t xml:space="preserve"> в концентрации по </w:t>
      </w:r>
      <w:r w:rsidRPr="002C2DA7">
        <w:rPr>
          <w:rFonts w:ascii="Times New Roman" w:hAnsi="Times New Roman"/>
          <w:sz w:val="24"/>
          <w:szCs w:val="24"/>
        </w:rPr>
        <w:t>100 000 ЕД</w:t>
      </w:r>
      <w:r>
        <w:rPr>
          <w:rFonts w:ascii="Times New Roman" w:hAnsi="Times New Roman"/>
          <w:sz w:val="24"/>
          <w:szCs w:val="24"/>
        </w:rPr>
        <w:t xml:space="preserve">. Суточная доза препарата составляет от 100 000 </w:t>
      </w:r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gramEnd"/>
      <w:r>
        <w:rPr>
          <w:rFonts w:ascii="Times New Roman" w:hAnsi="Times New Roman"/>
          <w:sz w:val="24"/>
          <w:szCs w:val="24"/>
        </w:rPr>
        <w:t xml:space="preserve"> до 200 000 ЕД. Возможно применение препарата в виде ингаляции через компрессионный ингалятор. </w:t>
      </w:r>
    </w:p>
    <w:p w:rsidR="002F6C5E" w:rsidRDefault="002F6C5E" w:rsidP="002F6C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C5E" w:rsidRDefault="002F6C5E" w:rsidP="002F6C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Ингарон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Pr="00860951">
        <w:rPr>
          <w:rFonts w:ascii="Times New Roman" w:hAnsi="Times New Roman"/>
          <w:sz w:val="24"/>
          <w:szCs w:val="24"/>
        </w:rPr>
        <w:t xml:space="preserve">роизводится в виде </w:t>
      </w:r>
      <w:proofErr w:type="spellStart"/>
      <w:r w:rsidRPr="00860951">
        <w:rPr>
          <w:rFonts w:ascii="Times New Roman" w:hAnsi="Times New Roman"/>
          <w:sz w:val="24"/>
          <w:szCs w:val="24"/>
        </w:rPr>
        <w:t>лиофилизата</w:t>
      </w:r>
      <w:proofErr w:type="spellEnd"/>
      <w:r w:rsidRPr="00860951">
        <w:rPr>
          <w:rFonts w:ascii="Times New Roman" w:hAnsi="Times New Roman"/>
          <w:sz w:val="24"/>
          <w:szCs w:val="24"/>
        </w:rPr>
        <w:t>, предназначенного для приготовления раствора для введения под кожу</w:t>
      </w:r>
      <w:r>
        <w:rPr>
          <w:rFonts w:ascii="Times New Roman" w:hAnsi="Times New Roman"/>
          <w:sz w:val="24"/>
          <w:szCs w:val="24"/>
        </w:rPr>
        <w:t xml:space="preserve"> или внутримышечно в концентрации по </w:t>
      </w:r>
      <w:r w:rsidRPr="002C2DA7">
        <w:rPr>
          <w:rFonts w:ascii="Times New Roman" w:hAnsi="Times New Roman"/>
          <w:sz w:val="24"/>
          <w:szCs w:val="24"/>
        </w:rPr>
        <w:t xml:space="preserve">100 000 </w:t>
      </w:r>
      <w:r>
        <w:rPr>
          <w:rFonts w:ascii="Times New Roman" w:hAnsi="Times New Roman"/>
          <w:sz w:val="24"/>
          <w:szCs w:val="24"/>
        </w:rPr>
        <w:t>М</w:t>
      </w:r>
      <w:r w:rsidRPr="002C2D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по 500 000 МЕ.</w:t>
      </w:r>
      <w:r w:rsidRPr="00363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Суточная доза препарата составляет от </w:t>
      </w:r>
      <w:r w:rsidRPr="002C2DA7">
        <w:rPr>
          <w:rFonts w:ascii="Times New Roman" w:hAnsi="Times New Roman"/>
          <w:sz w:val="24"/>
          <w:szCs w:val="24"/>
        </w:rPr>
        <w:t xml:space="preserve">100 000 </w:t>
      </w:r>
      <w:r>
        <w:rPr>
          <w:rFonts w:ascii="Times New Roman" w:hAnsi="Times New Roman"/>
          <w:sz w:val="24"/>
          <w:szCs w:val="24"/>
        </w:rPr>
        <w:t>М</w:t>
      </w:r>
      <w:r w:rsidRPr="002C2D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 500 000 МЕ. Возможно применение препарата в виде ингаляции через компрессионный ингалятор.</w:t>
      </w:r>
      <w:r w:rsidRPr="0076325E">
        <w:rPr>
          <w:rFonts w:ascii="Times New Roman" w:hAnsi="Times New Roman"/>
          <w:sz w:val="24"/>
          <w:szCs w:val="24"/>
        </w:rPr>
        <w:t xml:space="preserve"> </w:t>
      </w:r>
    </w:p>
    <w:p w:rsidR="002F6C5E" w:rsidRDefault="002F6C5E" w:rsidP="002F6C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 препарата, и </w:t>
      </w:r>
      <w:proofErr w:type="spellStart"/>
      <w:r>
        <w:rPr>
          <w:rFonts w:ascii="Times New Roman" w:hAnsi="Times New Roman"/>
          <w:sz w:val="24"/>
          <w:szCs w:val="24"/>
        </w:rPr>
        <w:t>Рефнот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Ингарон</w:t>
      </w:r>
      <w:proofErr w:type="spellEnd"/>
      <w:r>
        <w:rPr>
          <w:rFonts w:ascii="Times New Roman" w:hAnsi="Times New Roman"/>
          <w:sz w:val="24"/>
          <w:szCs w:val="24"/>
        </w:rPr>
        <w:t xml:space="preserve">, обладают </w:t>
      </w:r>
      <w:proofErr w:type="spellStart"/>
      <w:r>
        <w:rPr>
          <w:rFonts w:ascii="Times New Roman" w:hAnsi="Times New Roman"/>
          <w:sz w:val="24"/>
          <w:szCs w:val="24"/>
        </w:rPr>
        <w:t>синергическим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цитотоксическим действием, и их сочетанное применение имеет большую эффективность. При комбинированном применении препаратов существует ряд особенностей:  терапия всегда начинается с введения </w:t>
      </w:r>
      <w:proofErr w:type="spellStart"/>
      <w:r>
        <w:rPr>
          <w:rFonts w:ascii="Times New Roman" w:hAnsi="Times New Roman"/>
          <w:sz w:val="24"/>
          <w:szCs w:val="24"/>
        </w:rPr>
        <w:t>Ингарона</w:t>
      </w:r>
      <w:proofErr w:type="spellEnd"/>
      <w:r>
        <w:rPr>
          <w:rFonts w:ascii="Times New Roman" w:hAnsi="Times New Roman"/>
          <w:sz w:val="24"/>
          <w:szCs w:val="24"/>
        </w:rPr>
        <w:t xml:space="preserve">; интервал между введениями </w:t>
      </w:r>
      <w:proofErr w:type="spellStart"/>
      <w:r>
        <w:rPr>
          <w:rFonts w:ascii="Times New Roman" w:hAnsi="Times New Roman"/>
          <w:sz w:val="24"/>
          <w:szCs w:val="24"/>
        </w:rPr>
        <w:t>Рефнота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Ингарона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составлять не менее 12 часов; перерыв между курсами в среднем составляет 14 дней.</w:t>
      </w:r>
    </w:p>
    <w:p w:rsidR="002F6C5E" w:rsidRPr="002F6C5E" w:rsidRDefault="002F6C5E" w:rsidP="002F6C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C5E" w:rsidRPr="002F6C5E" w:rsidRDefault="002F6C5E" w:rsidP="002F6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C5E">
        <w:rPr>
          <w:rFonts w:ascii="Times New Roman" w:hAnsi="Times New Roman" w:cs="Times New Roman"/>
          <w:b/>
          <w:sz w:val="24"/>
          <w:szCs w:val="24"/>
        </w:rPr>
        <w:t>Схемы лечения рака молочной железы.</w:t>
      </w:r>
    </w:p>
    <w:p w:rsidR="002F6C5E" w:rsidRPr="002F6C5E" w:rsidRDefault="002F6C5E" w:rsidP="002F6C5E">
      <w:pPr>
        <w:pStyle w:val="a4"/>
        <w:numPr>
          <w:ilvl w:val="0"/>
          <w:numId w:val="5"/>
        </w:numPr>
        <w:spacing w:after="200" w:line="360" w:lineRule="auto"/>
      </w:pPr>
      <w:r w:rsidRPr="002F6C5E">
        <w:rPr>
          <w:b/>
        </w:rPr>
        <w:t>Без химиотерапии:</w:t>
      </w:r>
      <w:r w:rsidRPr="002F6C5E">
        <w:t xml:space="preserve"> А- 20 </w:t>
      </w:r>
      <w:proofErr w:type="spellStart"/>
      <w:r w:rsidRPr="002F6C5E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2F6C5E">
        <w:t>00000МЕ (2-3 курса, далее повторные обследования, оценка эффективности лечения)</w:t>
      </w:r>
    </w:p>
    <w:p w:rsidR="002F6C5E" w:rsidRPr="002F6C5E" w:rsidRDefault="002F6C5E" w:rsidP="002F6C5E">
      <w:pPr>
        <w:pStyle w:val="a4"/>
        <w:spacing w:line="360" w:lineRule="auto"/>
      </w:pPr>
      <w:r w:rsidRPr="002F6C5E">
        <w:t xml:space="preserve"> </w:t>
      </w:r>
      <w:proofErr w:type="gramStart"/>
      <w:r w:rsidRPr="002F6C5E">
        <w:t>Б</w:t>
      </w:r>
      <w:proofErr w:type="gramEnd"/>
      <w:r w:rsidRPr="002F6C5E">
        <w:t xml:space="preserve">- 10 </w:t>
      </w:r>
      <w:proofErr w:type="spellStart"/>
      <w:r w:rsidRPr="002F6C5E">
        <w:t>Рефнота</w:t>
      </w:r>
      <w:proofErr w:type="spellEnd"/>
      <w:r w:rsidRPr="002F6C5E">
        <w:t xml:space="preserve"> по 200000ЕД +10 </w:t>
      </w:r>
      <w:proofErr w:type="spellStart"/>
      <w:r w:rsidRPr="002F6C5E">
        <w:t>Ингарона</w:t>
      </w:r>
      <w:proofErr w:type="spellEnd"/>
      <w:r w:rsidRPr="002F6C5E">
        <w:t xml:space="preserve"> по 500000МЕ  (2 курса, далее повторные обследования, оценка эффективности лечения)</w:t>
      </w:r>
    </w:p>
    <w:p w:rsidR="002F6C5E" w:rsidRPr="002F6C5E" w:rsidRDefault="002F6C5E" w:rsidP="002F6C5E">
      <w:pPr>
        <w:pStyle w:val="a4"/>
        <w:spacing w:line="360" w:lineRule="auto"/>
      </w:pPr>
    </w:p>
    <w:p w:rsidR="002F6C5E" w:rsidRPr="002F6C5E" w:rsidRDefault="002F6C5E" w:rsidP="002F6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6C5E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 w:rsidRPr="002F6C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F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5E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2F6C5E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r w:rsidRPr="002F6C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F6C5E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2F6C5E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2F6C5E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>Схема Б- применяется в случае, если у пациента после 2-3 курсов по схеме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выявлена незначительная отрицательная динамика или стабилизация опухолевого процесса по результатам обследований. При положительной динамике продолжается лечение по схеме А.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200000ЕД через день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2 флакона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lastRenderedPageBreak/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500000МЕ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pStyle w:val="a4"/>
        <w:numPr>
          <w:ilvl w:val="0"/>
          <w:numId w:val="5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схемы такие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схемы </w:t>
      </w:r>
      <w:proofErr w:type="spellStart"/>
      <w:r w:rsidRPr="00D3112F">
        <w:t>цитокинотерапии</w:t>
      </w:r>
      <w:proofErr w:type="spellEnd"/>
      <w:r w:rsidRPr="00D3112F">
        <w:t xml:space="preserve"> такие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pStyle w:val="a4"/>
        <w:spacing w:line="360" w:lineRule="auto"/>
      </w:pPr>
    </w:p>
    <w:p w:rsidR="002F6C5E" w:rsidRPr="00D3112F" w:rsidRDefault="002F6C5E" w:rsidP="00D3112F">
      <w:pPr>
        <w:pStyle w:val="a4"/>
        <w:spacing w:line="360" w:lineRule="auto"/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яичников, раке шейки матки.</w:t>
      </w:r>
    </w:p>
    <w:p w:rsidR="002F6C5E" w:rsidRPr="00D3112F" w:rsidRDefault="002F6C5E" w:rsidP="00D3112F">
      <w:pPr>
        <w:pStyle w:val="a4"/>
        <w:numPr>
          <w:ilvl w:val="0"/>
          <w:numId w:val="7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pStyle w:val="a4"/>
        <w:spacing w:line="360" w:lineRule="auto"/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6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lastRenderedPageBreak/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pStyle w:val="a4"/>
        <w:spacing w:line="360" w:lineRule="auto"/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рака тела матки.</w:t>
      </w:r>
    </w:p>
    <w:p w:rsidR="002F6C5E" w:rsidRPr="00D3112F" w:rsidRDefault="002F6C5E" w:rsidP="00D3112F">
      <w:pPr>
        <w:pStyle w:val="a4"/>
        <w:numPr>
          <w:ilvl w:val="0"/>
          <w:numId w:val="8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10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200000ЕД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200000ЕД через день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плечо 10 инъекций. 2 флакона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 следующей день (далее инъекции чередуются через день).  </w:t>
      </w:r>
    </w:p>
    <w:p w:rsidR="002F6C5E" w:rsidRPr="00D3112F" w:rsidRDefault="002F6C5E" w:rsidP="00D3112F">
      <w:pPr>
        <w:pStyle w:val="a4"/>
        <w:numPr>
          <w:ilvl w:val="0"/>
          <w:numId w:val="8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плоскоклеточном раке кожи.</w:t>
      </w:r>
    </w:p>
    <w:p w:rsidR="002F6C5E" w:rsidRPr="00D3112F" w:rsidRDefault="002F6C5E" w:rsidP="00D3112F">
      <w:pPr>
        <w:pStyle w:val="a4"/>
        <w:numPr>
          <w:ilvl w:val="0"/>
          <w:numId w:val="9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инсулиновым шприцо</w:t>
      </w:r>
      <w:r w:rsidR="00CE0312">
        <w:rPr>
          <w:rFonts w:ascii="Times New Roman" w:hAnsi="Times New Roman" w:cs="Times New Roman"/>
          <w:sz w:val="24"/>
          <w:szCs w:val="24"/>
        </w:rPr>
        <w:t>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lastRenderedPageBreak/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9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CE0312" w:rsidRPr="00D3112F" w:rsidRDefault="00CE0312" w:rsidP="00D3112F">
      <w:pPr>
        <w:pStyle w:val="a4"/>
        <w:spacing w:line="360" w:lineRule="auto"/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Схемы лечения меланомы</w:t>
      </w:r>
      <w:proofErr w:type="gramStart"/>
      <w:r w:rsidRPr="00D3112F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9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А- 20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 </w:t>
      </w:r>
      <w:proofErr w:type="gramStart"/>
      <w:r w:rsidRPr="00D3112F">
        <w:t>Б</w:t>
      </w:r>
      <w:proofErr w:type="gramEnd"/>
      <w:r w:rsidRPr="00D3112F">
        <w:t xml:space="preserve">- 10 </w:t>
      </w:r>
      <w:proofErr w:type="spellStart"/>
      <w:r w:rsidRPr="00D3112F">
        <w:t>Рефнота</w:t>
      </w:r>
      <w:proofErr w:type="spellEnd"/>
      <w:r w:rsidRPr="00D3112F">
        <w:t xml:space="preserve"> по 200000ЕД +10 </w:t>
      </w:r>
      <w:proofErr w:type="spellStart"/>
      <w:r w:rsidRPr="00D3112F">
        <w:t>Ингарона</w:t>
      </w:r>
      <w:proofErr w:type="spellEnd"/>
      <w:r w:rsidRPr="00D3112F">
        <w:t xml:space="preserve"> по 500000МЕ  (2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>Схема Б- применяется в случае если у пациента после 2-3 курсов по схеме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выявлена незначительная отрицательная динамика или стабилизация опухолевого процесса по результатам обследований.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>При положительной динамике продолжается лечение по схеме А.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200000ЕД через день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2 флакона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lastRenderedPageBreak/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500000МЕ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9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схемы такие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схемы </w:t>
      </w:r>
      <w:proofErr w:type="spellStart"/>
      <w:r w:rsidRPr="00D3112F">
        <w:t>цитокинотерапии</w:t>
      </w:r>
      <w:proofErr w:type="spellEnd"/>
      <w:r w:rsidRPr="00D3112F">
        <w:t xml:space="preserve"> такие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Только при  меланоме:</w:t>
      </w:r>
      <w:r w:rsidRPr="00D3112F">
        <w:rPr>
          <w:rFonts w:ascii="Times New Roman" w:hAnsi="Times New Roman" w:cs="Times New Roman"/>
          <w:sz w:val="24"/>
          <w:szCs w:val="24"/>
        </w:rPr>
        <w:t xml:space="preserve"> если пациенту назначается альфа-интерферон (3 раза в неделю), то в таком случае лечение необходимо усилить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Рефнотом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по 100000ЕД остальные 4 дня в неделю (когда интерферон-альфа не вводится) длительно (не менее 3 месяцев, до следующих обследований).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пищевода.</w:t>
      </w:r>
    </w:p>
    <w:p w:rsidR="002F6C5E" w:rsidRPr="00D3112F" w:rsidRDefault="002F6C5E" w:rsidP="00D3112F">
      <w:pPr>
        <w:pStyle w:val="a4"/>
        <w:numPr>
          <w:ilvl w:val="0"/>
          <w:numId w:val="10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10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через день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0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lastRenderedPageBreak/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желудка.</w:t>
      </w:r>
    </w:p>
    <w:p w:rsidR="002F6C5E" w:rsidRPr="00D3112F" w:rsidRDefault="002F6C5E" w:rsidP="00D3112F">
      <w:pPr>
        <w:pStyle w:val="a4"/>
        <w:numPr>
          <w:ilvl w:val="0"/>
          <w:numId w:val="11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Рефнота</w:t>
      </w:r>
      <w:proofErr w:type="spellEnd"/>
      <w:r w:rsidRPr="00D3112F">
        <w:t xml:space="preserve"> по 100000ЕД + 10 </w:t>
      </w:r>
      <w:proofErr w:type="spellStart"/>
      <w:r w:rsidRPr="00D3112F">
        <w:t>Ингарона</w:t>
      </w:r>
      <w:proofErr w:type="spellEnd"/>
      <w:r w:rsidRPr="00D3112F">
        <w:t xml:space="preserve"> по 100000МЕ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100000МЕ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="00D3112F">
        <w:rPr>
          <w:rFonts w:ascii="Times New Roman" w:hAnsi="Times New Roman" w:cs="Times New Roman"/>
          <w:sz w:val="24"/>
          <w:szCs w:val="24"/>
        </w:rPr>
        <w:t xml:space="preserve"> вечером (не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11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</w:t>
      </w:r>
      <w:r w:rsidR="00CE0312">
        <w:rPr>
          <w:rFonts w:ascii="Times New Roman" w:hAnsi="Times New Roman" w:cs="Times New Roman"/>
          <w:b/>
          <w:sz w:val="24"/>
          <w:szCs w:val="24"/>
        </w:rPr>
        <w:t>ри раке тонкой и толстой кишки</w:t>
      </w:r>
      <w:proofErr w:type="gramStart"/>
      <w:r w:rsidR="00CE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1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9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А- 20 </w:t>
      </w:r>
      <w:proofErr w:type="spellStart"/>
      <w:r w:rsidRPr="00D3112F">
        <w:t>Рефнота</w:t>
      </w:r>
      <w:proofErr w:type="spellEnd"/>
      <w:r w:rsidRPr="00D3112F">
        <w:t xml:space="preserve"> по 100000ЕД + 10 </w:t>
      </w:r>
      <w:proofErr w:type="spellStart"/>
      <w:r w:rsidRPr="00D3112F">
        <w:t>Ингарона</w:t>
      </w:r>
      <w:proofErr w:type="spellEnd"/>
      <w:r w:rsidRPr="00D3112F">
        <w:t xml:space="preserve"> по 100000МЕ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 </w:t>
      </w:r>
      <w:proofErr w:type="gramStart"/>
      <w:r w:rsidRPr="00D3112F">
        <w:t>Б</w:t>
      </w:r>
      <w:proofErr w:type="gramEnd"/>
      <w:r w:rsidRPr="00D3112F">
        <w:t xml:space="preserve">- 10 </w:t>
      </w:r>
      <w:proofErr w:type="spellStart"/>
      <w:r w:rsidRPr="00D3112F">
        <w:t>Рефнота</w:t>
      </w:r>
      <w:proofErr w:type="spellEnd"/>
      <w:r w:rsidRPr="00D3112F">
        <w:t xml:space="preserve"> по 200000ЕД +10 </w:t>
      </w:r>
      <w:proofErr w:type="spellStart"/>
      <w:r w:rsidRPr="00D3112F">
        <w:t>Ингарона</w:t>
      </w:r>
      <w:proofErr w:type="spellEnd"/>
      <w:r w:rsidRPr="00D3112F">
        <w:t xml:space="preserve"> по 500000МЕ  (2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lastRenderedPageBreak/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100000МЕ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>Схема Б- применяется в случае если у пациента после 2-3 курсов по схеме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выявлена незначительная отрицательная динамика или стабилизация опухолевого процесса по результатам обследований.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>При положительной динамике продолжается лечение по схеме А.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2F">
        <w:rPr>
          <w:rFonts w:ascii="Times New Roman" w:hAnsi="Times New Roman" w:cs="Times New Roman"/>
          <w:sz w:val="24"/>
          <w:szCs w:val="24"/>
        </w:rPr>
        <w:t xml:space="preserve"> Схема </w:t>
      </w:r>
      <w:proofErr w:type="gramStart"/>
      <w:r w:rsidRPr="00D3112F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200000ЕД через день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2 флакона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500000МЕ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pStyle w:val="a4"/>
        <w:numPr>
          <w:ilvl w:val="0"/>
          <w:numId w:val="19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схемы такие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схемы </w:t>
      </w:r>
      <w:proofErr w:type="spellStart"/>
      <w:r w:rsidRPr="00D3112F">
        <w:t>цитокинотерапии</w:t>
      </w:r>
      <w:proofErr w:type="spellEnd"/>
      <w:r w:rsidRPr="00D3112F">
        <w:t xml:space="preserve"> такие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поджелудочной железы.</w:t>
      </w:r>
    </w:p>
    <w:p w:rsidR="002F6C5E" w:rsidRPr="00D3112F" w:rsidRDefault="002F6C5E" w:rsidP="00D3112F">
      <w:pPr>
        <w:pStyle w:val="a4"/>
        <w:numPr>
          <w:ilvl w:val="0"/>
          <w:numId w:val="16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Рефнота</w:t>
      </w:r>
      <w:proofErr w:type="spellEnd"/>
      <w:r w:rsidRPr="00D3112F">
        <w:t xml:space="preserve"> по 100000Е</w:t>
      </w:r>
      <w:r w:rsidR="00CE0312">
        <w:t xml:space="preserve">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lastRenderedPageBreak/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16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злокачественных новообразованиях головы и шеи.</w:t>
      </w:r>
    </w:p>
    <w:p w:rsidR="002F6C5E" w:rsidRPr="00D3112F" w:rsidRDefault="002F6C5E" w:rsidP="00D3112F">
      <w:pPr>
        <w:pStyle w:val="a4"/>
        <w:numPr>
          <w:ilvl w:val="0"/>
          <w:numId w:val="12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10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через день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2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lastRenderedPageBreak/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почки.</w:t>
      </w:r>
    </w:p>
    <w:p w:rsidR="002F6C5E" w:rsidRPr="00D3112F" w:rsidRDefault="002F6C5E" w:rsidP="00D3112F">
      <w:pPr>
        <w:pStyle w:val="a4"/>
        <w:numPr>
          <w:ilvl w:val="0"/>
          <w:numId w:val="13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</w:t>
      </w:r>
      <w:r w:rsidR="00CE0312">
        <w:rPr>
          <w:rFonts w:ascii="Times New Roman" w:hAnsi="Times New Roman" w:cs="Times New Roman"/>
          <w:sz w:val="24"/>
          <w:szCs w:val="24"/>
        </w:rPr>
        <w:t>сулиновым шприцом)  в 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13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мочевого пузыря.</w:t>
      </w:r>
    </w:p>
    <w:p w:rsidR="002F6C5E" w:rsidRPr="00D3112F" w:rsidRDefault="002F6C5E" w:rsidP="00D3112F">
      <w:pPr>
        <w:pStyle w:val="a4"/>
        <w:numPr>
          <w:ilvl w:val="0"/>
          <w:numId w:val="14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10 </w:t>
      </w:r>
      <w:proofErr w:type="spellStart"/>
      <w:r w:rsidRPr="00D3112F">
        <w:t>Рефнота</w:t>
      </w:r>
      <w:proofErr w:type="spellEnd"/>
      <w:r w:rsidRPr="00D3112F">
        <w:t xml:space="preserve"> по 100000ЕД + 10 </w:t>
      </w:r>
      <w:proofErr w:type="spellStart"/>
      <w:r w:rsidRPr="00D3112F">
        <w:t>Ингарона</w:t>
      </w:r>
      <w:proofErr w:type="spellEnd"/>
      <w:r w:rsidRPr="00D3112F">
        <w:t xml:space="preserve"> по 100000МЕ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через день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lastRenderedPageBreak/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100000МЕ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4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t>Схема лечения при раке предстательной железы.</w:t>
      </w:r>
    </w:p>
    <w:p w:rsidR="002F6C5E" w:rsidRPr="00D3112F" w:rsidRDefault="002F6C5E" w:rsidP="00D3112F">
      <w:pPr>
        <w:pStyle w:val="a4"/>
        <w:numPr>
          <w:ilvl w:val="0"/>
          <w:numId w:val="15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10 </w:t>
      </w:r>
      <w:proofErr w:type="spellStart"/>
      <w:r w:rsidRPr="00D3112F">
        <w:t>Рефнота</w:t>
      </w:r>
      <w:proofErr w:type="spellEnd"/>
      <w:r w:rsidRPr="00D3112F">
        <w:t xml:space="preserve"> по 100000ЕД + 10 </w:t>
      </w:r>
      <w:proofErr w:type="spellStart"/>
      <w:r w:rsidRPr="00D3112F">
        <w:t>Ингарона</w:t>
      </w:r>
      <w:proofErr w:type="spellEnd"/>
      <w:r w:rsidRPr="00D3112F">
        <w:t xml:space="preserve"> по 500000МЕ (2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через день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10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живот по 500000МЕ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  </w:t>
      </w:r>
      <w:proofErr w:type="gramEnd"/>
    </w:p>
    <w:p w:rsidR="002F6C5E" w:rsidRPr="00D3112F" w:rsidRDefault="002F6C5E" w:rsidP="00D3112F">
      <w:pPr>
        <w:pStyle w:val="a4"/>
        <w:numPr>
          <w:ilvl w:val="0"/>
          <w:numId w:val="15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12F">
        <w:rPr>
          <w:rFonts w:ascii="Times New Roman" w:hAnsi="Times New Roman" w:cs="Times New Roman"/>
          <w:b/>
          <w:sz w:val="24"/>
          <w:szCs w:val="24"/>
        </w:rPr>
        <w:lastRenderedPageBreak/>
        <w:t>Схема лечения при раке печени.</w:t>
      </w:r>
    </w:p>
    <w:p w:rsidR="002F6C5E" w:rsidRPr="00D3112F" w:rsidRDefault="002F6C5E" w:rsidP="00D3112F">
      <w:pPr>
        <w:pStyle w:val="a4"/>
        <w:numPr>
          <w:ilvl w:val="0"/>
          <w:numId w:val="17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</w:t>
      </w:r>
      <w:r w:rsidR="00CE0312">
        <w:t>а</w:t>
      </w:r>
      <w:proofErr w:type="spellEnd"/>
      <w:r w:rsidR="00CE0312">
        <w:t xml:space="preserve"> по 100000ЕД + 10 </w:t>
      </w:r>
      <w:proofErr w:type="spellStart"/>
      <w:r w:rsidR="00CE0312">
        <w:t>Ингарона</w:t>
      </w:r>
      <w:proofErr w:type="spellEnd"/>
      <w:r w:rsidR="00CE0312">
        <w:t xml:space="preserve"> по 5</w:t>
      </w:r>
      <w:r w:rsidRPr="00D3112F">
        <w:t>00000МЕ (2-3 курса, далее повторные обследования, оценка эффективности лечения)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(растворяется в 1 мл воды для инъекции и вводится инсулиновым шприцом)  в </w:t>
      </w:r>
      <w:r w:rsidR="00CE0312">
        <w:rPr>
          <w:rFonts w:ascii="Times New Roman" w:hAnsi="Times New Roman" w:cs="Times New Roman"/>
          <w:sz w:val="24"/>
          <w:szCs w:val="24"/>
        </w:rPr>
        <w:t>живот по 5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2F6C5E" w:rsidRPr="00D3112F" w:rsidRDefault="002F6C5E" w:rsidP="00D311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 ежедневно.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 w:rsidR="00D3112F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D311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112F"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 w:rsid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2F6C5E" w:rsidRPr="00D3112F" w:rsidRDefault="002F6C5E" w:rsidP="00D3112F">
      <w:pPr>
        <w:pStyle w:val="a4"/>
        <w:numPr>
          <w:ilvl w:val="0"/>
          <w:numId w:val="17"/>
        </w:numPr>
        <w:spacing w:after="200" w:line="360" w:lineRule="auto"/>
      </w:pPr>
      <w:r w:rsidRPr="00D3112F">
        <w:rPr>
          <w:b/>
        </w:rPr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2F6C5E" w:rsidRPr="00D3112F" w:rsidRDefault="002F6C5E" w:rsidP="00D3112F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2F6C5E" w:rsidRPr="00D3112F" w:rsidRDefault="002F6C5E" w:rsidP="00D3112F">
      <w:pPr>
        <w:pStyle w:val="a4"/>
        <w:spacing w:line="360" w:lineRule="auto"/>
      </w:pPr>
    </w:p>
    <w:p w:rsidR="002F6C5E" w:rsidRPr="00D3112F" w:rsidRDefault="00CE0312" w:rsidP="00D31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лечения при раке легкого.</w:t>
      </w:r>
    </w:p>
    <w:p w:rsidR="00CE0312" w:rsidRPr="00D3112F" w:rsidRDefault="00CE0312" w:rsidP="00CE0312">
      <w:pPr>
        <w:pStyle w:val="a4"/>
        <w:numPr>
          <w:ilvl w:val="0"/>
          <w:numId w:val="21"/>
        </w:numPr>
        <w:spacing w:after="200" w:line="360" w:lineRule="auto"/>
      </w:pPr>
      <w:r w:rsidRPr="00D3112F">
        <w:rPr>
          <w:b/>
        </w:rPr>
        <w:t>Без химиотерапии:</w:t>
      </w:r>
      <w:r w:rsidRPr="00D3112F">
        <w:t xml:space="preserve"> 20 </w:t>
      </w:r>
      <w:proofErr w:type="spellStart"/>
      <w:r w:rsidRPr="00D3112F">
        <w:t>Рефнот</w:t>
      </w:r>
      <w:r>
        <w:t>а</w:t>
      </w:r>
      <w:proofErr w:type="spellEnd"/>
      <w:r>
        <w:t xml:space="preserve"> по 100000ЕД + 10 </w:t>
      </w:r>
      <w:proofErr w:type="spellStart"/>
      <w:r>
        <w:t>Ингарона</w:t>
      </w:r>
      <w:proofErr w:type="spellEnd"/>
      <w:r>
        <w:t xml:space="preserve"> по 1</w:t>
      </w:r>
      <w:r w:rsidRPr="00D3112F">
        <w:t>00000МЕ (2-3 курса, далее повторные обследования, оценка эффективности лечения)</w:t>
      </w:r>
    </w:p>
    <w:p w:rsidR="00CE0312" w:rsidRPr="00D3112F" w:rsidRDefault="00CE0312" w:rsidP="00CE0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по 100000ЕД ежедневно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/к в живот или в плечо 20 инъекций.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растворяется в 1 мл воды для инъекции и вводится инсулиновым шприцом. </w:t>
      </w:r>
    </w:p>
    <w:p w:rsidR="00CE0312" w:rsidRPr="00D3112F" w:rsidRDefault="00CE0312" w:rsidP="00CE0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через день в/м в ягодичную область (растворяется в 2 мл воды для инъекции, 2-х кубовый шприц) или </w:t>
      </w:r>
      <w:proofErr w:type="spellStart"/>
      <w:proofErr w:type="gramStart"/>
      <w:r w:rsidRPr="00D311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112F">
        <w:rPr>
          <w:rFonts w:ascii="Times New Roman" w:hAnsi="Times New Roman" w:cs="Times New Roman"/>
          <w:sz w:val="24"/>
          <w:szCs w:val="24"/>
        </w:rPr>
        <w:t>/к (растворяется в 1 мл воды для инъекции и вводится инсулиновым шприцо</w:t>
      </w:r>
      <w:r>
        <w:rPr>
          <w:rFonts w:ascii="Times New Roman" w:hAnsi="Times New Roman" w:cs="Times New Roman"/>
          <w:sz w:val="24"/>
          <w:szCs w:val="24"/>
        </w:rPr>
        <w:t>м)  в живот по 1</w:t>
      </w:r>
      <w:r w:rsidRPr="00D3112F">
        <w:rPr>
          <w:rFonts w:ascii="Times New Roman" w:hAnsi="Times New Roman" w:cs="Times New Roman"/>
          <w:sz w:val="24"/>
          <w:szCs w:val="24"/>
        </w:rPr>
        <w:t xml:space="preserve">00000МЕ 10 инъекций. </w:t>
      </w:r>
    </w:p>
    <w:p w:rsidR="00CE0312" w:rsidRPr="00D3112F" w:rsidRDefault="00CE0312" w:rsidP="00CE0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12F">
        <w:rPr>
          <w:rFonts w:ascii="Times New Roman" w:hAnsi="Times New Roman" w:cs="Times New Roman"/>
          <w:sz w:val="24"/>
          <w:szCs w:val="24"/>
        </w:rPr>
        <w:t xml:space="preserve">В первый день курса вводится только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инъекции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начинаются на следующей день.</w:t>
      </w:r>
      <w:proofErr w:type="gramEnd"/>
      <w:r w:rsidRPr="00D3112F">
        <w:rPr>
          <w:rFonts w:ascii="Times New Roman" w:hAnsi="Times New Roman" w:cs="Times New Roman"/>
          <w:sz w:val="24"/>
          <w:szCs w:val="24"/>
        </w:rPr>
        <w:t xml:space="preserve">  В дни, когда выполняются инъекции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Ингарон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вводится утром, а </w:t>
      </w:r>
      <w:proofErr w:type="spellStart"/>
      <w:r w:rsidRPr="00D3112F">
        <w:rPr>
          <w:rFonts w:ascii="Times New Roman" w:hAnsi="Times New Roman" w:cs="Times New Roman"/>
          <w:sz w:val="24"/>
          <w:szCs w:val="24"/>
        </w:rPr>
        <w:t>Рефнот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 xml:space="preserve"> вечером (</w:t>
      </w:r>
      <w:r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12 часов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Ингарона</w:t>
      </w:r>
      <w:proofErr w:type="spellEnd"/>
      <w:r w:rsidRPr="00D3112F">
        <w:rPr>
          <w:rFonts w:ascii="Times New Roman" w:hAnsi="Times New Roman" w:cs="Times New Roman"/>
          <w:sz w:val="24"/>
          <w:szCs w:val="24"/>
        </w:rPr>
        <w:t>).</w:t>
      </w:r>
    </w:p>
    <w:p w:rsidR="00CE0312" w:rsidRPr="00D3112F" w:rsidRDefault="00CE0312" w:rsidP="00CE0312">
      <w:pPr>
        <w:pStyle w:val="a4"/>
        <w:numPr>
          <w:ilvl w:val="0"/>
          <w:numId w:val="21"/>
        </w:numPr>
        <w:spacing w:after="200" w:line="360" w:lineRule="auto"/>
      </w:pPr>
      <w:r w:rsidRPr="00D3112F">
        <w:rPr>
          <w:b/>
        </w:rPr>
        <w:lastRenderedPageBreak/>
        <w:t>В сочетании с химиотерапией:</w:t>
      </w:r>
      <w:r w:rsidRPr="00D3112F">
        <w:t xml:space="preserve"> схема такая же, как в пункте 1, кроме того, что в день в/</w:t>
      </w:r>
      <w:proofErr w:type="gramStart"/>
      <w:r w:rsidRPr="00D3112F">
        <w:t>в</w:t>
      </w:r>
      <w:proofErr w:type="gramEnd"/>
      <w:r w:rsidRPr="00D3112F">
        <w:t xml:space="preserve"> введения химиопрепаратов делается перерыв в инъекциях </w:t>
      </w:r>
      <w:proofErr w:type="spellStart"/>
      <w:r w:rsidRPr="00D3112F">
        <w:t>Рефнота</w:t>
      </w:r>
      <w:proofErr w:type="spellEnd"/>
      <w:r w:rsidRPr="00D3112F">
        <w:t xml:space="preserve"> и </w:t>
      </w:r>
      <w:proofErr w:type="spellStart"/>
      <w:r w:rsidRPr="00D3112F">
        <w:t>Ингарона</w:t>
      </w:r>
      <w:proofErr w:type="spellEnd"/>
      <w:r w:rsidRPr="00D3112F">
        <w:t xml:space="preserve">. Далее на следующий день после химиотерапии </w:t>
      </w:r>
      <w:proofErr w:type="spellStart"/>
      <w:r w:rsidRPr="00D3112F">
        <w:t>цитокины</w:t>
      </w:r>
      <w:proofErr w:type="spellEnd"/>
      <w:r w:rsidRPr="00D3112F">
        <w:t xml:space="preserve"> продолжаются по прежней схеме. </w:t>
      </w:r>
    </w:p>
    <w:p w:rsidR="00CE0312" w:rsidRDefault="00CE0312" w:rsidP="00CE0312">
      <w:pPr>
        <w:pStyle w:val="a4"/>
        <w:spacing w:line="360" w:lineRule="auto"/>
      </w:pPr>
      <w:r w:rsidRPr="00D3112F">
        <w:t xml:space="preserve">В сочетании с </w:t>
      </w:r>
      <w:proofErr w:type="spellStart"/>
      <w:r w:rsidRPr="00D3112F">
        <w:t>таблетированной</w:t>
      </w:r>
      <w:proofErr w:type="spellEnd"/>
      <w:r w:rsidRPr="00D3112F">
        <w:t xml:space="preserve"> химиотерапией схема </w:t>
      </w:r>
      <w:proofErr w:type="spellStart"/>
      <w:r w:rsidRPr="00D3112F">
        <w:t>цитокинотерапии</w:t>
      </w:r>
      <w:proofErr w:type="spellEnd"/>
      <w:r w:rsidRPr="00D3112F">
        <w:t xml:space="preserve"> такая же, как в пункте 1. Начало курса </w:t>
      </w:r>
      <w:proofErr w:type="spellStart"/>
      <w:r w:rsidRPr="00D3112F">
        <w:t>цитокинотерапии</w:t>
      </w:r>
      <w:proofErr w:type="spellEnd"/>
      <w:r w:rsidRPr="00D3112F">
        <w:t xml:space="preserve"> не зависит от времени проведения курса химиотерапии.</w:t>
      </w:r>
    </w:p>
    <w:p w:rsidR="00CE0312" w:rsidRDefault="00CE0312" w:rsidP="0096534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0312" w:rsidRDefault="00CE0312" w:rsidP="0096534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5EC4" w:rsidRPr="00DF6DB0" w:rsidRDefault="00DB5EC4" w:rsidP="0096534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F6DB0">
        <w:rPr>
          <w:rFonts w:ascii="Times New Roman" w:hAnsi="Times New Roman"/>
          <w:b/>
          <w:sz w:val="28"/>
          <w:szCs w:val="28"/>
        </w:rPr>
        <w:t>Побочные реакции</w:t>
      </w:r>
    </w:p>
    <w:p w:rsidR="000A4759" w:rsidRPr="000A4759" w:rsidRDefault="000A4759" w:rsidP="000A47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759">
        <w:rPr>
          <w:rFonts w:ascii="Times New Roman" w:hAnsi="Times New Roman"/>
          <w:sz w:val="24"/>
          <w:szCs w:val="24"/>
        </w:rPr>
        <w:t xml:space="preserve">Побочные эффекты применения </w:t>
      </w:r>
      <w:proofErr w:type="spellStart"/>
      <w:r w:rsidRPr="000A4759">
        <w:rPr>
          <w:rFonts w:ascii="Times New Roman" w:hAnsi="Times New Roman"/>
          <w:sz w:val="24"/>
          <w:szCs w:val="24"/>
        </w:rPr>
        <w:t>Рефнота</w:t>
      </w:r>
      <w:proofErr w:type="spellEnd"/>
      <w:r w:rsidRPr="000A47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4759">
        <w:rPr>
          <w:rFonts w:ascii="Times New Roman" w:hAnsi="Times New Roman"/>
          <w:sz w:val="24"/>
          <w:szCs w:val="24"/>
        </w:rPr>
        <w:t>Ингарона</w:t>
      </w:r>
      <w:proofErr w:type="spellEnd"/>
      <w:r w:rsidRPr="000A4759">
        <w:rPr>
          <w:rFonts w:ascii="Times New Roman" w:hAnsi="Times New Roman"/>
          <w:sz w:val="24"/>
          <w:szCs w:val="24"/>
        </w:rPr>
        <w:t xml:space="preserve"> </w:t>
      </w:r>
    </w:p>
    <w:p w:rsidR="000A4759" w:rsidRDefault="000A4759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759">
        <w:rPr>
          <w:rFonts w:ascii="Times New Roman" w:hAnsi="Times New Roman"/>
          <w:sz w:val="24"/>
          <w:szCs w:val="24"/>
        </w:rPr>
        <w:t>-</w:t>
      </w:r>
      <w:r w:rsidR="00594BA7">
        <w:rPr>
          <w:rFonts w:ascii="Times New Roman" w:hAnsi="Times New Roman"/>
          <w:sz w:val="24"/>
          <w:szCs w:val="24"/>
        </w:rPr>
        <w:t xml:space="preserve"> повышение температуры более 38 градусов купируется жаропонижающими препаратами</w:t>
      </w:r>
      <w:r w:rsidRPr="000A4759">
        <w:rPr>
          <w:rFonts w:ascii="Times New Roman" w:hAnsi="Times New Roman"/>
          <w:sz w:val="24"/>
          <w:szCs w:val="24"/>
        </w:rPr>
        <w:t xml:space="preserve"> (аспирин, парацетамол</w:t>
      </w:r>
      <w:r w:rsidR="00021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2FA">
        <w:rPr>
          <w:rFonts w:ascii="Times New Roman" w:hAnsi="Times New Roman"/>
          <w:sz w:val="24"/>
          <w:szCs w:val="24"/>
        </w:rPr>
        <w:t>индометацин</w:t>
      </w:r>
      <w:proofErr w:type="spellEnd"/>
      <w:r w:rsidR="000212FA">
        <w:rPr>
          <w:rFonts w:ascii="Times New Roman" w:hAnsi="Times New Roman"/>
          <w:sz w:val="24"/>
          <w:szCs w:val="24"/>
        </w:rPr>
        <w:t xml:space="preserve"> и др.</w:t>
      </w:r>
      <w:r w:rsidRPr="000A4759">
        <w:rPr>
          <w:rFonts w:ascii="Times New Roman" w:hAnsi="Times New Roman"/>
          <w:sz w:val="24"/>
          <w:szCs w:val="24"/>
        </w:rPr>
        <w:t xml:space="preserve">). </w:t>
      </w:r>
    </w:p>
    <w:p w:rsidR="00A73D43" w:rsidRDefault="00A73D43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озноб и </w:t>
      </w:r>
      <w:proofErr w:type="spellStart"/>
      <w:r>
        <w:rPr>
          <w:rFonts w:ascii="Times New Roman" w:hAnsi="Times New Roman"/>
          <w:sz w:val="24"/>
          <w:szCs w:val="24"/>
        </w:rPr>
        <w:t>грипоподобный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синдром, может проходить без выраженной температурной реакции, но купируется так же жаропонижающими препаратами</w:t>
      </w:r>
      <w:r w:rsidR="00594BA7">
        <w:rPr>
          <w:rFonts w:ascii="Times New Roman" w:hAnsi="Times New Roman"/>
          <w:sz w:val="24"/>
          <w:szCs w:val="24"/>
        </w:rPr>
        <w:t xml:space="preserve"> </w:t>
      </w:r>
      <w:r w:rsidRPr="000A4759">
        <w:rPr>
          <w:rFonts w:ascii="Times New Roman" w:hAnsi="Times New Roman"/>
          <w:sz w:val="24"/>
          <w:szCs w:val="24"/>
        </w:rPr>
        <w:t>(аспирин, парацетамол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индометацин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0A4759">
        <w:rPr>
          <w:rFonts w:ascii="Times New Roman" w:hAnsi="Times New Roman"/>
          <w:sz w:val="24"/>
          <w:szCs w:val="24"/>
        </w:rPr>
        <w:t xml:space="preserve">). </w:t>
      </w:r>
    </w:p>
    <w:p w:rsidR="00594BA7" w:rsidRDefault="00594BA7" w:rsidP="00594B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759">
        <w:rPr>
          <w:rFonts w:ascii="Times New Roman" w:hAnsi="Times New Roman"/>
          <w:sz w:val="24"/>
          <w:szCs w:val="24"/>
        </w:rPr>
        <w:t>- местное покраснение в зоне введения</w:t>
      </w:r>
      <w:r>
        <w:rPr>
          <w:rFonts w:ascii="Times New Roman" w:hAnsi="Times New Roman"/>
          <w:sz w:val="24"/>
          <w:szCs w:val="24"/>
        </w:rPr>
        <w:t xml:space="preserve">, возникает исключительно на </w:t>
      </w:r>
      <w:proofErr w:type="spellStart"/>
      <w:r>
        <w:rPr>
          <w:rFonts w:ascii="Times New Roman" w:hAnsi="Times New Roman"/>
          <w:sz w:val="24"/>
          <w:szCs w:val="24"/>
        </w:rPr>
        <w:t>Рефнот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A4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купируется</w:t>
      </w:r>
      <w:r w:rsidRPr="000A4759">
        <w:rPr>
          <w:rFonts w:ascii="Times New Roman" w:hAnsi="Times New Roman"/>
          <w:sz w:val="24"/>
          <w:szCs w:val="24"/>
        </w:rPr>
        <w:t xml:space="preserve"> приемом антигистаминных препаратов</w:t>
      </w:r>
      <w:r>
        <w:rPr>
          <w:rFonts w:ascii="Times New Roman" w:hAnsi="Times New Roman"/>
          <w:sz w:val="24"/>
          <w:szCs w:val="24"/>
        </w:rPr>
        <w:t xml:space="preserve"> внутрь</w:t>
      </w:r>
      <w:r w:rsidRPr="000A4759">
        <w:rPr>
          <w:rFonts w:ascii="Times New Roman" w:hAnsi="Times New Roman"/>
          <w:sz w:val="24"/>
          <w:szCs w:val="24"/>
        </w:rPr>
        <w:t xml:space="preserve"> (супрастин и др</w:t>
      </w:r>
      <w:r>
        <w:rPr>
          <w:rFonts w:ascii="Times New Roman" w:hAnsi="Times New Roman"/>
          <w:sz w:val="24"/>
          <w:szCs w:val="24"/>
        </w:rPr>
        <w:t>.</w:t>
      </w:r>
      <w:r w:rsidRPr="000A4759">
        <w:rPr>
          <w:rFonts w:ascii="Times New Roman" w:hAnsi="Times New Roman"/>
          <w:sz w:val="24"/>
          <w:szCs w:val="24"/>
        </w:rPr>
        <w:t>) или местно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A4759">
        <w:rPr>
          <w:rFonts w:ascii="Times New Roman" w:hAnsi="Times New Roman"/>
          <w:sz w:val="24"/>
          <w:szCs w:val="24"/>
        </w:rPr>
        <w:t>фенистил</w:t>
      </w:r>
      <w:proofErr w:type="spellEnd"/>
      <w:r w:rsidRPr="000A4759">
        <w:rPr>
          <w:rFonts w:ascii="Times New Roman" w:hAnsi="Times New Roman"/>
          <w:sz w:val="24"/>
          <w:szCs w:val="24"/>
        </w:rPr>
        <w:t xml:space="preserve"> гель </w:t>
      </w:r>
      <w:r>
        <w:rPr>
          <w:rFonts w:ascii="Times New Roman" w:hAnsi="Times New Roman"/>
          <w:sz w:val="24"/>
          <w:szCs w:val="24"/>
        </w:rPr>
        <w:t>и др.), также воспалительную кожную реакцию снимает местное применение мазей с рассасывающим и противовоспалительным эффектом (</w:t>
      </w:r>
      <w:proofErr w:type="spellStart"/>
      <w:r>
        <w:rPr>
          <w:rFonts w:ascii="Times New Roman" w:hAnsi="Times New Roman"/>
          <w:sz w:val="24"/>
          <w:szCs w:val="24"/>
        </w:rPr>
        <w:t>троксевазиновая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мазь, </w:t>
      </w:r>
      <w:proofErr w:type="spellStart"/>
      <w:r>
        <w:rPr>
          <w:rFonts w:ascii="Times New Roman" w:hAnsi="Times New Roman"/>
          <w:sz w:val="24"/>
          <w:szCs w:val="24"/>
        </w:rPr>
        <w:t>гепариновая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гидрокортизоновый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гель и др.). </w:t>
      </w:r>
    </w:p>
    <w:p w:rsidR="00A73D43" w:rsidRDefault="00A73D43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2F" w:rsidRDefault="00D3112F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DD0" w:rsidRDefault="00226DD0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осторожностью </w:t>
      </w:r>
      <w:proofErr w:type="spellStart"/>
      <w:r>
        <w:rPr>
          <w:rFonts w:ascii="Times New Roman" w:hAnsi="Times New Roman"/>
          <w:sz w:val="24"/>
          <w:szCs w:val="24"/>
        </w:rPr>
        <w:t>Рефнот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Ингарон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следует применять:</w:t>
      </w:r>
    </w:p>
    <w:p w:rsidR="00226DD0" w:rsidRDefault="00226DD0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сахарного диабета</w:t>
      </w:r>
      <w:r w:rsidR="00652AEC">
        <w:rPr>
          <w:rFonts w:ascii="Times New Roman" w:hAnsi="Times New Roman"/>
          <w:sz w:val="24"/>
          <w:szCs w:val="24"/>
        </w:rPr>
        <w:t xml:space="preserve">, назначение </w:t>
      </w:r>
      <w:proofErr w:type="spellStart"/>
      <w:r w:rsidR="00652AEC">
        <w:rPr>
          <w:rFonts w:ascii="Times New Roman" w:hAnsi="Times New Roman"/>
          <w:sz w:val="24"/>
          <w:szCs w:val="24"/>
        </w:rPr>
        <w:t>Ингарона</w:t>
      </w:r>
      <w:proofErr w:type="spellEnd"/>
      <w:r w:rsidR="00652AEC">
        <w:rPr>
          <w:rFonts w:ascii="Times New Roman" w:hAnsi="Times New Roman"/>
          <w:sz w:val="24"/>
          <w:szCs w:val="24"/>
        </w:rPr>
        <w:t xml:space="preserve"> может увеличивать уровень </w:t>
      </w:r>
      <w:r w:rsidR="00D3112F">
        <w:rPr>
          <w:rFonts w:ascii="Times New Roman" w:hAnsi="Times New Roman"/>
          <w:sz w:val="24"/>
          <w:szCs w:val="24"/>
        </w:rPr>
        <w:t xml:space="preserve"> </w:t>
      </w:r>
    </w:p>
    <w:p w:rsidR="00D3112F" w:rsidRDefault="00D3112F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глюкозы крови.</w:t>
      </w:r>
    </w:p>
    <w:p w:rsidR="00652AEC" w:rsidRDefault="00652AEC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</w:t>
      </w:r>
      <w:proofErr w:type="spellStart"/>
      <w:r>
        <w:rPr>
          <w:rFonts w:ascii="Times New Roman" w:hAnsi="Times New Roman"/>
          <w:sz w:val="24"/>
          <w:szCs w:val="24"/>
        </w:rPr>
        <w:t>лимфостаза</w:t>
      </w:r>
      <w:proofErr w:type="spellEnd"/>
      <w:r>
        <w:rPr>
          <w:rFonts w:ascii="Times New Roman" w:hAnsi="Times New Roman"/>
          <w:sz w:val="24"/>
          <w:szCs w:val="24"/>
        </w:rPr>
        <w:t xml:space="preserve"> нижних конечностей.</w:t>
      </w:r>
    </w:p>
    <w:p w:rsidR="00D3112F" w:rsidRDefault="00D3112F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Лейкоцитопения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(ниже 2,0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>/мкл)</w:t>
      </w:r>
      <w:r w:rsidR="001F2819">
        <w:rPr>
          <w:rFonts w:ascii="Times New Roman" w:hAnsi="Times New Roman"/>
          <w:sz w:val="24"/>
          <w:szCs w:val="24"/>
        </w:rPr>
        <w:t>.</w:t>
      </w:r>
    </w:p>
    <w:p w:rsidR="00F765A6" w:rsidRDefault="00F765A6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AEC" w:rsidRDefault="00652AEC" w:rsidP="00BE65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BA7">
        <w:rPr>
          <w:rFonts w:ascii="Times New Roman" w:hAnsi="Times New Roman"/>
          <w:b/>
          <w:sz w:val="24"/>
          <w:szCs w:val="24"/>
        </w:rPr>
        <w:t xml:space="preserve">Противопоказаниями </w:t>
      </w:r>
      <w:r>
        <w:rPr>
          <w:rFonts w:ascii="Times New Roman" w:hAnsi="Times New Roman"/>
          <w:sz w:val="24"/>
          <w:szCs w:val="24"/>
        </w:rPr>
        <w:t xml:space="preserve">для назначения </w:t>
      </w:r>
      <w:proofErr w:type="spellStart"/>
      <w:r w:rsidRPr="000A4759">
        <w:rPr>
          <w:rFonts w:ascii="Times New Roman" w:hAnsi="Times New Roman"/>
          <w:sz w:val="24"/>
          <w:szCs w:val="24"/>
        </w:rPr>
        <w:t>Рефнота</w:t>
      </w:r>
      <w:proofErr w:type="spellEnd"/>
      <w:r w:rsidRPr="000A47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4759">
        <w:rPr>
          <w:rFonts w:ascii="Times New Roman" w:hAnsi="Times New Roman"/>
          <w:sz w:val="24"/>
          <w:szCs w:val="24"/>
        </w:rPr>
        <w:t>Ингарона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652AEC" w:rsidRDefault="00652AEC" w:rsidP="00F7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виды кровотечения;</w:t>
      </w:r>
    </w:p>
    <w:p w:rsidR="00652AEC" w:rsidRDefault="00652AEC" w:rsidP="00F7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распада опухоли кожи и мягких тканей;</w:t>
      </w:r>
    </w:p>
    <w:p w:rsidR="00DB5EC4" w:rsidRDefault="00652AEC" w:rsidP="00F7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признаков отека головного мозга.</w:t>
      </w:r>
    </w:p>
    <w:p w:rsidR="00F765A6" w:rsidRDefault="00F765A6" w:rsidP="00F765A6">
      <w:pPr>
        <w:pStyle w:val="a4"/>
        <w:spacing w:after="200" w:line="360" w:lineRule="auto"/>
      </w:pPr>
      <w:r>
        <w:t>- Гемоглобин ниже 75 г/дл</w:t>
      </w:r>
    </w:p>
    <w:p w:rsidR="00F765A6" w:rsidRDefault="00F765A6" w:rsidP="00F765A6">
      <w:pPr>
        <w:pStyle w:val="a4"/>
        <w:spacing w:after="200" w:line="360" w:lineRule="auto"/>
      </w:pPr>
      <w:r>
        <w:t>- Тромбоциты ниже 60тыс/мкл</w:t>
      </w:r>
    </w:p>
    <w:p w:rsidR="00D3112F" w:rsidRDefault="00D3112F" w:rsidP="00F765A6">
      <w:pPr>
        <w:pStyle w:val="a4"/>
        <w:spacing w:after="200" w:line="360" w:lineRule="auto"/>
      </w:pPr>
    </w:p>
    <w:p w:rsidR="002A3586" w:rsidRDefault="002A3586" w:rsidP="00AA787C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3586" w:rsidRPr="009F3891" w:rsidRDefault="002A3586" w:rsidP="00D3112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Существуют морфологические разновидности опухоли и локализации, когда решение вопроса о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цитокинотерапии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схему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цитокинотерапии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разрабатывают исключительно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онкоиммунологи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анализу крови на расширенный иммунный статус. К таким случаям относятся:</w:t>
      </w:r>
    </w:p>
    <w:p w:rsidR="009F3891" w:rsidRPr="009F3891" w:rsidRDefault="009F3891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Нейроэндокринные опухоли 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Гастроинтестинальные </w:t>
      </w: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стромальные</w:t>
      </w:r>
      <w:proofErr w:type="spellEnd"/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 опухоли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Мезотелиома</w:t>
      </w:r>
      <w:proofErr w:type="spellEnd"/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 плевры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Метастатические опухоли головного мозга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Злокачественные опухоли костей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Саркомы мягких тканей</w:t>
      </w:r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Опухоль </w:t>
      </w: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Клацкина</w:t>
      </w:r>
      <w:proofErr w:type="spellEnd"/>
    </w:p>
    <w:p w:rsidR="002A3586" w:rsidRPr="009F3891" w:rsidRDefault="002A3586" w:rsidP="00D3112F">
      <w:pPr>
        <w:pStyle w:val="a4"/>
        <w:numPr>
          <w:ilvl w:val="0"/>
          <w:numId w:val="2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Герминогенные</w:t>
      </w:r>
      <w:proofErr w:type="spellEnd"/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 опухоли у мужчин</w:t>
      </w:r>
    </w:p>
    <w:p w:rsidR="002A3586" w:rsidRPr="009F3891" w:rsidRDefault="002A3586" w:rsidP="00D3112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Также решение вопроса о назначении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цитокинотерапии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принимается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онкоиммунологом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анализу крови на расширенный иммунный статус в следующих ситуациях:</w:t>
      </w:r>
    </w:p>
    <w:p w:rsidR="002A3586" w:rsidRPr="009F3891" w:rsidRDefault="002A3586" w:rsidP="00D3112F">
      <w:pPr>
        <w:pStyle w:val="a4"/>
        <w:numPr>
          <w:ilvl w:val="0"/>
          <w:numId w:val="4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 xml:space="preserve">Уже проведено 6 курсов </w:t>
      </w: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цитокинотерапии</w:t>
      </w:r>
      <w:proofErr w:type="spellEnd"/>
      <w:r w:rsidRPr="009F3891">
        <w:rPr>
          <w:rStyle w:val="a3"/>
          <w:rFonts w:eastAsiaTheme="minorHAnsi"/>
          <w:color w:val="auto"/>
          <w:u w:val="none"/>
          <w:lang w:eastAsia="en-US"/>
        </w:rPr>
        <w:t>.</w:t>
      </w:r>
    </w:p>
    <w:p w:rsidR="002A3586" w:rsidRPr="009F3891" w:rsidRDefault="002A3586" w:rsidP="00D3112F">
      <w:pPr>
        <w:pStyle w:val="a4"/>
        <w:numPr>
          <w:ilvl w:val="0"/>
          <w:numId w:val="4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Ремиссия заболевания (не меньше 6 месяцев после завершения лечения)</w:t>
      </w:r>
    </w:p>
    <w:p w:rsidR="002A3586" w:rsidRPr="009F3891" w:rsidRDefault="002A3586" w:rsidP="00D3112F">
      <w:pPr>
        <w:pStyle w:val="a4"/>
        <w:numPr>
          <w:ilvl w:val="0"/>
          <w:numId w:val="4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Системные заболевания соединительной ткани (реактивный артрит, склеродермия, системная красная волчанка и т.д.)</w:t>
      </w:r>
    </w:p>
    <w:p w:rsidR="002A3586" w:rsidRPr="009F3891" w:rsidRDefault="002A3586" w:rsidP="00D3112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ряде опухолевых процессов </w:t>
      </w:r>
      <w:proofErr w:type="spellStart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цитокинотерапия</w:t>
      </w:r>
      <w:proofErr w:type="spellEnd"/>
      <w:r w:rsidRPr="009F389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нашла на сегодняшний день применения:</w:t>
      </w:r>
    </w:p>
    <w:bookmarkEnd w:id="0"/>
    <w:p w:rsidR="002A3586" w:rsidRPr="009F3891" w:rsidRDefault="002A3586" w:rsidP="00D3112F">
      <w:pPr>
        <w:pStyle w:val="a4"/>
        <w:numPr>
          <w:ilvl w:val="0"/>
          <w:numId w:val="3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proofErr w:type="spellStart"/>
      <w:r w:rsidRPr="009F3891">
        <w:rPr>
          <w:rStyle w:val="a3"/>
          <w:rFonts w:eastAsiaTheme="minorHAnsi"/>
          <w:color w:val="auto"/>
          <w:u w:val="none"/>
          <w:lang w:eastAsia="en-US"/>
        </w:rPr>
        <w:t>Гемобластозы</w:t>
      </w:r>
      <w:proofErr w:type="spellEnd"/>
    </w:p>
    <w:p w:rsidR="002A3586" w:rsidRPr="009F3891" w:rsidRDefault="002A3586" w:rsidP="00D3112F">
      <w:pPr>
        <w:pStyle w:val="a4"/>
        <w:numPr>
          <w:ilvl w:val="0"/>
          <w:numId w:val="3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 w:rsidRPr="009F3891">
        <w:rPr>
          <w:rStyle w:val="a3"/>
          <w:rFonts w:eastAsiaTheme="minorHAnsi"/>
          <w:color w:val="auto"/>
          <w:u w:val="none"/>
          <w:lang w:eastAsia="en-US"/>
        </w:rPr>
        <w:t>Рак щитовидной железы</w:t>
      </w:r>
    </w:p>
    <w:p w:rsidR="002A3586" w:rsidRPr="009F3891" w:rsidRDefault="00AA787C" w:rsidP="00D3112F">
      <w:pPr>
        <w:pStyle w:val="a4"/>
        <w:numPr>
          <w:ilvl w:val="0"/>
          <w:numId w:val="3"/>
        </w:numPr>
        <w:spacing w:after="200" w:line="360" w:lineRule="auto"/>
        <w:rPr>
          <w:rStyle w:val="a3"/>
          <w:rFonts w:eastAsiaTheme="minorHAnsi"/>
          <w:color w:val="auto"/>
          <w:u w:val="none"/>
          <w:lang w:eastAsia="en-US"/>
        </w:rPr>
      </w:pPr>
      <w:r>
        <w:rPr>
          <w:rStyle w:val="a3"/>
          <w:rFonts w:eastAsiaTheme="minorHAnsi"/>
          <w:color w:val="auto"/>
          <w:u w:val="none"/>
          <w:lang w:eastAsia="en-US"/>
        </w:rPr>
        <w:t>Первичные о</w:t>
      </w:r>
      <w:r w:rsidR="002A3586" w:rsidRPr="009F3891">
        <w:rPr>
          <w:rStyle w:val="a3"/>
          <w:rFonts w:eastAsiaTheme="minorHAnsi"/>
          <w:color w:val="auto"/>
          <w:u w:val="none"/>
          <w:lang w:eastAsia="en-US"/>
        </w:rPr>
        <w:t>пухоли головного мозга</w:t>
      </w:r>
    </w:p>
    <w:p w:rsidR="002A3586" w:rsidRPr="002A3586" w:rsidRDefault="002A3586" w:rsidP="00BE651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BE651C" w:rsidRPr="00DF6DB0" w:rsidRDefault="00BE651C" w:rsidP="00BE651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D3414" w:rsidRPr="00DF6DB0" w:rsidRDefault="00BD3414" w:rsidP="00965343">
      <w:pPr>
        <w:spacing w:after="0" w:line="360" w:lineRule="auto"/>
        <w:ind w:firstLine="709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F6DB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Литература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Carswell E.A., Old L.J., Kassel R.L., Green S., </w:t>
      </w:r>
      <w:hyperlink r:id="rId5" w:history="1">
        <w:r w:rsidRPr="00DF6DB0">
          <w:rPr>
            <w:i/>
            <w:lang w:val="en-US"/>
          </w:rPr>
          <w:t>Fiore N</w:t>
        </w:r>
      </w:hyperlink>
      <w:r w:rsidRPr="00DF6DB0">
        <w:rPr>
          <w:i/>
          <w:lang w:val="en-US"/>
        </w:rPr>
        <w:t xml:space="preserve">., </w:t>
      </w:r>
      <w:hyperlink r:id="rId6" w:history="1">
        <w:r w:rsidRPr="00DF6DB0">
          <w:rPr>
            <w:i/>
            <w:lang w:val="en-US"/>
          </w:rPr>
          <w:t>Williamson B</w:t>
        </w:r>
      </w:hyperlink>
      <w:r w:rsidRPr="00DF6DB0">
        <w:rPr>
          <w:i/>
          <w:lang w:val="en-US"/>
        </w:rPr>
        <w:t xml:space="preserve">. An endotoxin-induced serum factor that causes necrosis of tumors. </w:t>
      </w:r>
      <w:r w:rsidRPr="00DF6DB0">
        <w:rPr>
          <w:i/>
          <w:iCs/>
          <w:lang w:val="en-US"/>
        </w:rPr>
        <w:t xml:space="preserve">Proc. Natl. Acad. Sci. USA. </w:t>
      </w:r>
      <w:r w:rsidRPr="00DF6DB0">
        <w:rPr>
          <w:i/>
          <w:lang w:val="en-US"/>
        </w:rPr>
        <w:t xml:space="preserve">1975; </w:t>
      </w:r>
      <w:r w:rsidRPr="00DF6DB0">
        <w:rPr>
          <w:bCs/>
          <w:i/>
          <w:lang w:val="en-US"/>
        </w:rPr>
        <w:t>72</w:t>
      </w:r>
      <w:r w:rsidRPr="00DF6DB0">
        <w:rPr>
          <w:b/>
          <w:bCs/>
          <w:i/>
          <w:lang w:val="en-US"/>
        </w:rPr>
        <w:t xml:space="preserve">: </w:t>
      </w:r>
      <w:r w:rsidRPr="00DF6DB0">
        <w:rPr>
          <w:i/>
          <w:lang w:val="en-US"/>
        </w:rPr>
        <w:t xml:space="preserve">3666–70. 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proofErr w:type="spellStart"/>
      <w:r w:rsidRPr="00DF6DB0">
        <w:rPr>
          <w:i/>
          <w:lang w:val="en-US"/>
        </w:rPr>
        <w:lastRenderedPageBreak/>
        <w:t>Pennica</w:t>
      </w:r>
      <w:proofErr w:type="spellEnd"/>
      <w:r w:rsidRPr="00DF6DB0">
        <w:rPr>
          <w:i/>
          <w:lang w:val="en-US"/>
        </w:rPr>
        <w:t xml:space="preserve"> D., </w:t>
      </w:r>
      <w:proofErr w:type="spellStart"/>
      <w:r w:rsidRPr="00DF6DB0">
        <w:rPr>
          <w:i/>
          <w:lang w:val="en-US"/>
        </w:rPr>
        <w:t>Nedwin</w:t>
      </w:r>
      <w:proofErr w:type="spellEnd"/>
      <w:r w:rsidRPr="00DF6DB0">
        <w:rPr>
          <w:i/>
          <w:lang w:val="en-US"/>
        </w:rPr>
        <w:t xml:space="preserve"> G.E., </w:t>
      </w:r>
      <w:proofErr w:type="spellStart"/>
      <w:r w:rsidRPr="00DF6DB0">
        <w:rPr>
          <w:i/>
          <w:lang w:val="en-US"/>
        </w:rPr>
        <w:t>Hayflick</w:t>
      </w:r>
      <w:proofErr w:type="spellEnd"/>
      <w:r w:rsidRPr="00DF6DB0">
        <w:rPr>
          <w:i/>
          <w:lang w:val="en-US"/>
        </w:rPr>
        <w:t xml:space="preserve"> J.S., </w:t>
      </w:r>
      <w:hyperlink r:id="rId7" w:history="1">
        <w:proofErr w:type="spellStart"/>
        <w:r w:rsidRPr="00DF6DB0">
          <w:rPr>
            <w:i/>
            <w:lang w:val="en-US"/>
          </w:rPr>
          <w:t>Seeburg</w:t>
        </w:r>
        <w:proofErr w:type="spellEnd"/>
        <w:r w:rsidRPr="00DF6DB0">
          <w:rPr>
            <w:i/>
            <w:lang w:val="en-US"/>
          </w:rPr>
          <w:t xml:space="preserve"> P.H</w:t>
        </w:r>
      </w:hyperlink>
      <w:r w:rsidRPr="00DF6DB0">
        <w:rPr>
          <w:i/>
          <w:lang w:val="en-US"/>
        </w:rPr>
        <w:t xml:space="preserve">., </w:t>
      </w:r>
      <w:hyperlink r:id="rId8" w:history="1">
        <w:proofErr w:type="spellStart"/>
        <w:r w:rsidRPr="00DF6DB0">
          <w:rPr>
            <w:i/>
            <w:lang w:val="en-US"/>
          </w:rPr>
          <w:t>Derynck</w:t>
        </w:r>
        <w:proofErr w:type="spellEnd"/>
        <w:r w:rsidRPr="00DF6DB0">
          <w:rPr>
            <w:i/>
            <w:lang w:val="en-US"/>
          </w:rPr>
          <w:t xml:space="preserve"> R</w:t>
        </w:r>
      </w:hyperlink>
      <w:r w:rsidRPr="00DF6DB0">
        <w:rPr>
          <w:i/>
          <w:lang w:val="en-US"/>
        </w:rPr>
        <w:t xml:space="preserve">., </w:t>
      </w:r>
      <w:hyperlink r:id="rId9" w:history="1">
        <w:proofErr w:type="spellStart"/>
        <w:r w:rsidRPr="00DF6DB0">
          <w:rPr>
            <w:i/>
            <w:lang w:val="en-US"/>
          </w:rPr>
          <w:t>Palladino</w:t>
        </w:r>
        <w:proofErr w:type="spellEnd"/>
        <w:r w:rsidRPr="00DF6DB0">
          <w:rPr>
            <w:i/>
            <w:lang w:val="en-US"/>
          </w:rPr>
          <w:t xml:space="preserve"> M.A</w:t>
        </w:r>
      </w:hyperlink>
      <w:r w:rsidRPr="00DF6DB0">
        <w:rPr>
          <w:i/>
          <w:lang w:val="en-US"/>
        </w:rPr>
        <w:t xml:space="preserve">., </w:t>
      </w:r>
      <w:hyperlink r:id="rId10" w:history="1">
        <w:proofErr w:type="spellStart"/>
        <w:r w:rsidRPr="00DF6DB0">
          <w:rPr>
            <w:i/>
            <w:lang w:val="en-US"/>
          </w:rPr>
          <w:t>Kohr</w:t>
        </w:r>
        <w:proofErr w:type="spellEnd"/>
        <w:r w:rsidRPr="00DF6DB0">
          <w:rPr>
            <w:i/>
            <w:lang w:val="en-US"/>
          </w:rPr>
          <w:t xml:space="preserve"> W.J</w:t>
        </w:r>
      </w:hyperlink>
      <w:r w:rsidRPr="00DF6DB0">
        <w:rPr>
          <w:i/>
          <w:lang w:val="en-US"/>
        </w:rPr>
        <w:t xml:space="preserve">., </w:t>
      </w:r>
      <w:hyperlink r:id="rId11" w:history="1">
        <w:proofErr w:type="spellStart"/>
        <w:r w:rsidRPr="00DF6DB0">
          <w:rPr>
            <w:i/>
            <w:lang w:val="en-US"/>
          </w:rPr>
          <w:t>Aggarwal</w:t>
        </w:r>
        <w:proofErr w:type="spellEnd"/>
        <w:r w:rsidRPr="00DF6DB0">
          <w:rPr>
            <w:i/>
            <w:lang w:val="en-US"/>
          </w:rPr>
          <w:t xml:space="preserve"> B.B</w:t>
        </w:r>
      </w:hyperlink>
      <w:r w:rsidRPr="00DF6DB0">
        <w:rPr>
          <w:i/>
          <w:lang w:val="en-US"/>
        </w:rPr>
        <w:t xml:space="preserve">., </w:t>
      </w:r>
      <w:hyperlink r:id="rId12" w:history="1">
        <w:proofErr w:type="spellStart"/>
        <w:r w:rsidRPr="00DF6DB0">
          <w:rPr>
            <w:i/>
            <w:lang w:val="en-US"/>
          </w:rPr>
          <w:t>Goeddel</w:t>
        </w:r>
        <w:proofErr w:type="spellEnd"/>
        <w:r w:rsidRPr="00DF6DB0">
          <w:rPr>
            <w:i/>
            <w:lang w:val="en-US"/>
          </w:rPr>
          <w:t xml:space="preserve"> D.V</w:t>
        </w:r>
      </w:hyperlink>
      <w:r w:rsidRPr="00DF6DB0">
        <w:rPr>
          <w:i/>
          <w:lang w:val="en-US"/>
        </w:rPr>
        <w:t xml:space="preserve">. Human </w:t>
      </w:r>
      <w:proofErr w:type="spellStart"/>
      <w:r w:rsidRPr="00DF6DB0">
        <w:rPr>
          <w:i/>
          <w:lang w:val="en-US"/>
        </w:rPr>
        <w:t>tumour</w:t>
      </w:r>
      <w:proofErr w:type="spellEnd"/>
      <w:r w:rsidRPr="00DF6DB0">
        <w:rPr>
          <w:i/>
          <w:lang w:val="en-US"/>
        </w:rPr>
        <w:t xml:space="preserve"> necrosis factor: precursor structure, expression and homology to </w:t>
      </w:r>
      <w:proofErr w:type="spellStart"/>
      <w:r w:rsidRPr="00DF6DB0">
        <w:rPr>
          <w:i/>
          <w:lang w:val="en-US"/>
        </w:rPr>
        <w:t>lymphotoxin</w:t>
      </w:r>
      <w:proofErr w:type="spellEnd"/>
      <w:r w:rsidRPr="00DF6DB0">
        <w:rPr>
          <w:i/>
          <w:lang w:val="en-US"/>
        </w:rPr>
        <w:t xml:space="preserve">. Nature. 1984; 312: 724–29. 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>Wang X. The expanding role of mitochondria in apoptosis. Genes Dev. 2001; 15: 2922–33.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Petersen S.L., Wang L., </w:t>
      </w:r>
      <w:proofErr w:type="spellStart"/>
      <w:r w:rsidRPr="00DF6DB0">
        <w:rPr>
          <w:i/>
          <w:lang w:val="en-US"/>
        </w:rPr>
        <w:t>Yalcin</w:t>
      </w:r>
      <w:proofErr w:type="spellEnd"/>
      <w:r w:rsidRPr="00DF6DB0">
        <w:rPr>
          <w:i/>
          <w:lang w:val="en-US"/>
        </w:rPr>
        <w:t xml:space="preserve">-Chin A., Li L., Peyton M., Minna J., </w:t>
      </w:r>
      <w:hyperlink r:id="rId13" w:history="1">
        <w:r w:rsidRPr="00DF6DB0">
          <w:rPr>
            <w:i/>
            <w:lang w:val="en-US"/>
          </w:rPr>
          <w:t>Li L</w:t>
        </w:r>
      </w:hyperlink>
      <w:r w:rsidRPr="00DF6DB0">
        <w:rPr>
          <w:i/>
          <w:lang w:val="en-US"/>
        </w:rPr>
        <w:t xml:space="preserve">., </w:t>
      </w:r>
      <w:hyperlink r:id="rId14" w:history="1">
        <w:r w:rsidRPr="00DF6DB0">
          <w:rPr>
            <w:i/>
            <w:lang w:val="en-US"/>
          </w:rPr>
          <w:t>Peyton M</w:t>
        </w:r>
      </w:hyperlink>
      <w:r w:rsidRPr="00DF6DB0">
        <w:rPr>
          <w:i/>
          <w:lang w:val="en-US"/>
        </w:rPr>
        <w:t xml:space="preserve">., </w:t>
      </w:r>
      <w:hyperlink r:id="rId15" w:history="1">
        <w:proofErr w:type="spellStart"/>
        <w:r w:rsidRPr="00DF6DB0">
          <w:rPr>
            <w:i/>
            <w:lang w:val="en-US"/>
          </w:rPr>
          <w:t>Minna</w:t>
        </w:r>
        <w:proofErr w:type="spellEnd"/>
        <w:r w:rsidRPr="00DF6DB0">
          <w:rPr>
            <w:i/>
            <w:lang w:val="en-US"/>
          </w:rPr>
          <w:t xml:space="preserve"> J</w:t>
        </w:r>
      </w:hyperlink>
      <w:r w:rsidRPr="00DF6DB0">
        <w:rPr>
          <w:i/>
          <w:lang w:val="en-US"/>
        </w:rPr>
        <w:t xml:space="preserve">., </w:t>
      </w:r>
      <w:hyperlink r:id="rId16" w:history="1">
        <w:r w:rsidRPr="00DF6DB0">
          <w:rPr>
            <w:i/>
            <w:lang w:val="en-US"/>
          </w:rPr>
          <w:t>Harran P</w:t>
        </w:r>
      </w:hyperlink>
      <w:r w:rsidRPr="00DF6DB0">
        <w:rPr>
          <w:i/>
          <w:lang w:val="en-US"/>
        </w:rPr>
        <w:t xml:space="preserve">., </w:t>
      </w:r>
      <w:hyperlink r:id="rId17" w:history="1">
        <w:r w:rsidRPr="00DF6DB0">
          <w:rPr>
            <w:i/>
            <w:lang w:val="en-US"/>
          </w:rPr>
          <w:t>Wang X</w:t>
        </w:r>
      </w:hyperlink>
      <w:r w:rsidRPr="00DF6DB0">
        <w:rPr>
          <w:i/>
          <w:lang w:val="en-US"/>
        </w:rPr>
        <w:t xml:space="preserve">. Autocrine TNF alpha signaling renders human cancer cells susceptible to </w:t>
      </w:r>
      <w:proofErr w:type="spellStart"/>
      <w:r w:rsidRPr="00DF6DB0">
        <w:rPr>
          <w:i/>
          <w:lang w:val="en-US"/>
        </w:rPr>
        <w:t>Smac</w:t>
      </w:r>
      <w:proofErr w:type="spellEnd"/>
      <w:r w:rsidRPr="00DF6DB0">
        <w:rPr>
          <w:i/>
          <w:lang w:val="en-US"/>
        </w:rPr>
        <w:t>-mimetic-induced apoptosis. Cancer Cell. 2007; 12: 445–56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Wang X., Lin Y. Tumor necrosis factor and cancer, buddies or foes? </w:t>
      </w:r>
      <w:proofErr w:type="spellStart"/>
      <w:r w:rsidRPr="00DF6DB0">
        <w:rPr>
          <w:i/>
          <w:lang w:val="en-US"/>
        </w:rPr>
        <w:t>Acta</w:t>
      </w:r>
      <w:proofErr w:type="spellEnd"/>
      <w:r w:rsidRPr="00DF6DB0">
        <w:rPr>
          <w:i/>
          <w:lang w:val="en-US"/>
        </w:rPr>
        <w:t xml:space="preserve"> </w:t>
      </w:r>
      <w:proofErr w:type="spellStart"/>
      <w:r w:rsidRPr="00DF6DB0">
        <w:rPr>
          <w:i/>
          <w:lang w:val="en-US"/>
        </w:rPr>
        <w:t>Pharmacol</w:t>
      </w:r>
      <w:proofErr w:type="spellEnd"/>
      <w:r w:rsidRPr="00DF6DB0">
        <w:rPr>
          <w:i/>
          <w:lang w:val="en-US"/>
        </w:rPr>
        <w:t>. Sin. 2008; 29 (11): 1275–88.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</w:rPr>
        <w:t>Славина</w:t>
      </w:r>
      <w:r w:rsidRPr="00DF6DB0">
        <w:rPr>
          <w:i/>
          <w:lang w:val="en-US"/>
        </w:rPr>
        <w:t xml:space="preserve"> </w:t>
      </w:r>
      <w:r w:rsidRPr="00DF6DB0">
        <w:rPr>
          <w:i/>
        </w:rPr>
        <w:t>Е</w:t>
      </w:r>
      <w:r w:rsidRPr="00DF6DB0">
        <w:rPr>
          <w:i/>
          <w:lang w:val="en-US"/>
        </w:rPr>
        <w:t>.</w:t>
      </w:r>
      <w:r w:rsidRPr="00DF6DB0">
        <w:rPr>
          <w:i/>
        </w:rPr>
        <w:t>Г</w:t>
      </w:r>
      <w:r w:rsidRPr="00DF6DB0">
        <w:rPr>
          <w:i/>
          <w:lang w:val="en-US"/>
        </w:rPr>
        <w:t xml:space="preserve">., </w:t>
      </w:r>
      <w:proofErr w:type="spellStart"/>
      <w:r w:rsidRPr="00DF6DB0">
        <w:rPr>
          <w:i/>
        </w:rPr>
        <w:t>Бигвава</w:t>
      </w:r>
      <w:proofErr w:type="spellEnd"/>
      <w:r w:rsidRPr="00DF6DB0">
        <w:rPr>
          <w:i/>
          <w:lang w:val="en-US"/>
        </w:rPr>
        <w:t xml:space="preserve"> </w:t>
      </w:r>
      <w:r w:rsidRPr="00DF6DB0">
        <w:rPr>
          <w:i/>
        </w:rPr>
        <w:t>Х</w:t>
      </w:r>
      <w:r w:rsidRPr="00DF6DB0">
        <w:rPr>
          <w:i/>
          <w:lang w:val="en-US"/>
        </w:rPr>
        <w:t>.</w:t>
      </w:r>
      <w:r w:rsidRPr="00DF6DB0">
        <w:rPr>
          <w:i/>
        </w:rPr>
        <w:t>А</w:t>
      </w:r>
      <w:r w:rsidRPr="00DF6DB0">
        <w:rPr>
          <w:i/>
          <w:lang w:val="en-US"/>
        </w:rPr>
        <w:t xml:space="preserve">., </w:t>
      </w:r>
      <w:r w:rsidRPr="00DF6DB0">
        <w:rPr>
          <w:i/>
        </w:rPr>
        <w:t>Заботина</w:t>
      </w:r>
      <w:r w:rsidRPr="00DF6DB0">
        <w:rPr>
          <w:i/>
          <w:lang w:val="en-US"/>
        </w:rPr>
        <w:t xml:space="preserve"> </w:t>
      </w:r>
      <w:r w:rsidRPr="00DF6DB0">
        <w:rPr>
          <w:i/>
        </w:rPr>
        <w:t>Т</w:t>
      </w:r>
      <w:r w:rsidRPr="00DF6DB0">
        <w:rPr>
          <w:i/>
          <w:lang w:val="en-US"/>
        </w:rPr>
        <w:t>.</w:t>
      </w:r>
      <w:r w:rsidRPr="00DF6DB0">
        <w:rPr>
          <w:i/>
        </w:rPr>
        <w:t>Н</w:t>
      </w:r>
      <w:r w:rsidRPr="00DF6DB0">
        <w:rPr>
          <w:i/>
          <w:lang w:val="en-US"/>
        </w:rPr>
        <w:t xml:space="preserve">., </w:t>
      </w:r>
      <w:proofErr w:type="spellStart"/>
      <w:r w:rsidRPr="00DF6DB0">
        <w:rPr>
          <w:i/>
        </w:rPr>
        <w:t>Борунова</w:t>
      </w:r>
      <w:proofErr w:type="spellEnd"/>
      <w:r w:rsidRPr="00DF6DB0">
        <w:rPr>
          <w:i/>
          <w:lang w:val="en-US"/>
        </w:rPr>
        <w:t xml:space="preserve"> </w:t>
      </w:r>
      <w:r w:rsidRPr="00DF6DB0">
        <w:rPr>
          <w:i/>
        </w:rPr>
        <w:t>Т</w:t>
      </w:r>
      <w:r w:rsidRPr="00DF6DB0">
        <w:rPr>
          <w:i/>
          <w:lang w:val="en-US"/>
        </w:rPr>
        <w:t>.</w:t>
      </w:r>
      <w:r w:rsidRPr="00DF6DB0">
        <w:rPr>
          <w:i/>
        </w:rPr>
        <w:t>Н</w:t>
      </w:r>
      <w:r w:rsidRPr="00DF6DB0">
        <w:rPr>
          <w:i/>
          <w:lang w:val="en-US"/>
        </w:rPr>
        <w:t xml:space="preserve">., </w:t>
      </w:r>
      <w:r w:rsidRPr="00DF6DB0">
        <w:rPr>
          <w:i/>
        </w:rPr>
        <w:t>Морозова</w:t>
      </w:r>
      <w:r w:rsidRPr="00DF6DB0">
        <w:rPr>
          <w:i/>
          <w:lang w:val="en-US"/>
        </w:rPr>
        <w:t xml:space="preserve"> </w:t>
      </w:r>
      <w:r w:rsidRPr="00DF6DB0">
        <w:rPr>
          <w:i/>
        </w:rPr>
        <w:t>Л</w:t>
      </w:r>
      <w:r w:rsidRPr="00DF6DB0">
        <w:rPr>
          <w:i/>
          <w:lang w:val="en-US"/>
        </w:rPr>
        <w:t>.</w:t>
      </w:r>
      <w:r w:rsidRPr="00DF6DB0">
        <w:rPr>
          <w:i/>
        </w:rPr>
        <w:t>Ф</w:t>
      </w:r>
      <w:r w:rsidRPr="00DF6DB0">
        <w:rPr>
          <w:i/>
          <w:lang w:val="en-US"/>
        </w:rPr>
        <w:t xml:space="preserve">., </w:t>
      </w:r>
      <w:r w:rsidRPr="00DF6DB0">
        <w:rPr>
          <w:i/>
        </w:rPr>
        <w:t>Черткова</w:t>
      </w:r>
      <w:r w:rsidRPr="00DF6DB0">
        <w:rPr>
          <w:i/>
          <w:lang w:val="en-US"/>
        </w:rPr>
        <w:t xml:space="preserve"> </w:t>
      </w:r>
      <w:r w:rsidRPr="00DF6DB0">
        <w:rPr>
          <w:i/>
        </w:rPr>
        <w:t>А</w:t>
      </w:r>
      <w:r w:rsidRPr="00DF6DB0">
        <w:rPr>
          <w:i/>
          <w:lang w:val="en-US"/>
        </w:rPr>
        <w:t>.</w:t>
      </w:r>
      <w:r w:rsidRPr="00DF6DB0">
        <w:rPr>
          <w:i/>
        </w:rPr>
        <w:t>И</w:t>
      </w:r>
      <w:r w:rsidRPr="00DF6DB0">
        <w:rPr>
          <w:i/>
          <w:lang w:val="en-US"/>
        </w:rPr>
        <w:t xml:space="preserve">., </w:t>
      </w:r>
      <w:proofErr w:type="spellStart"/>
      <w:r w:rsidRPr="00DF6DB0">
        <w:rPr>
          <w:i/>
        </w:rPr>
        <w:t>Нуртдинова</w:t>
      </w:r>
      <w:proofErr w:type="spellEnd"/>
      <w:r w:rsidRPr="00DF6DB0">
        <w:rPr>
          <w:i/>
          <w:lang w:val="en-US"/>
        </w:rPr>
        <w:t xml:space="preserve"> </w:t>
      </w:r>
      <w:r w:rsidRPr="00DF6DB0">
        <w:rPr>
          <w:i/>
        </w:rPr>
        <w:t>В</w:t>
      </w:r>
      <w:r w:rsidRPr="00DF6DB0">
        <w:rPr>
          <w:i/>
          <w:lang w:val="en-US"/>
        </w:rPr>
        <w:t>.</w:t>
      </w:r>
      <w:r w:rsidRPr="00DF6DB0">
        <w:rPr>
          <w:i/>
        </w:rPr>
        <w:t>А</w:t>
      </w:r>
      <w:r w:rsidRPr="00DF6DB0">
        <w:rPr>
          <w:i/>
          <w:lang w:val="en-US"/>
        </w:rPr>
        <w:t xml:space="preserve">., </w:t>
      </w:r>
      <w:proofErr w:type="spellStart"/>
      <w:r w:rsidRPr="00DF6DB0">
        <w:rPr>
          <w:i/>
        </w:rPr>
        <w:t>Кадагидзе</w:t>
      </w:r>
      <w:proofErr w:type="spellEnd"/>
      <w:r w:rsidRPr="00DF6DB0">
        <w:rPr>
          <w:i/>
          <w:lang w:val="en-US"/>
        </w:rPr>
        <w:t xml:space="preserve"> </w:t>
      </w:r>
      <w:r w:rsidRPr="00DF6DB0">
        <w:rPr>
          <w:i/>
        </w:rPr>
        <w:t>З</w:t>
      </w:r>
      <w:r w:rsidRPr="00DF6DB0">
        <w:rPr>
          <w:i/>
          <w:lang w:val="en-US"/>
        </w:rPr>
        <w:t>.</w:t>
      </w:r>
      <w:r w:rsidRPr="00DF6DB0">
        <w:rPr>
          <w:i/>
        </w:rPr>
        <w:t>Г</w:t>
      </w:r>
      <w:r w:rsidRPr="00DF6DB0">
        <w:rPr>
          <w:i/>
          <w:lang w:val="en-US"/>
        </w:rPr>
        <w:t xml:space="preserve">.  </w:t>
      </w:r>
      <w:r w:rsidRPr="00DF6DB0">
        <w:rPr>
          <w:i/>
        </w:rPr>
        <w:t>Модификация фактором некроза опухоли (ФНО</w:t>
      </w:r>
      <w:r w:rsidRPr="00DF6DB0">
        <w:rPr>
          <w:i/>
          <w:lang w:val="en-US"/>
        </w:rPr>
        <w:sym w:font="Symbol" w:char="F061"/>
      </w:r>
      <w:r w:rsidRPr="00DF6DB0">
        <w:rPr>
          <w:i/>
        </w:rPr>
        <w:t xml:space="preserve">) цитотоксического и </w:t>
      </w:r>
      <w:proofErr w:type="spellStart"/>
      <w:r w:rsidRPr="00DF6DB0">
        <w:rPr>
          <w:i/>
        </w:rPr>
        <w:t>апоптотического</w:t>
      </w:r>
      <w:proofErr w:type="spellEnd"/>
      <w:r w:rsidRPr="00DF6DB0">
        <w:rPr>
          <w:i/>
        </w:rPr>
        <w:t xml:space="preserve"> действия противоопухолевых лека</w:t>
      </w:r>
      <w:proofErr w:type="gramStart"/>
      <w:r w:rsidRPr="00DF6DB0">
        <w:rPr>
          <w:i/>
        </w:rPr>
        <w:t>рств в кл</w:t>
      </w:r>
      <w:proofErr w:type="gramEnd"/>
      <w:r w:rsidRPr="00DF6DB0">
        <w:rPr>
          <w:i/>
        </w:rPr>
        <w:t>етках меланомы человека. Российский</w:t>
      </w:r>
      <w:r w:rsidRPr="00DF6DB0">
        <w:rPr>
          <w:i/>
          <w:lang w:val="en-US"/>
        </w:rPr>
        <w:t xml:space="preserve"> </w:t>
      </w:r>
      <w:proofErr w:type="spellStart"/>
      <w:r w:rsidRPr="00DF6DB0">
        <w:rPr>
          <w:i/>
        </w:rPr>
        <w:t>Биотерапевтический</w:t>
      </w:r>
      <w:proofErr w:type="spellEnd"/>
      <w:r w:rsidRPr="00DF6DB0">
        <w:rPr>
          <w:i/>
          <w:lang w:val="en-US"/>
        </w:rPr>
        <w:t xml:space="preserve"> </w:t>
      </w:r>
      <w:r w:rsidRPr="00DF6DB0">
        <w:rPr>
          <w:i/>
        </w:rPr>
        <w:t>журнал</w:t>
      </w:r>
      <w:r w:rsidRPr="00DF6DB0">
        <w:rPr>
          <w:i/>
          <w:lang w:val="en-US"/>
        </w:rPr>
        <w:t xml:space="preserve">. 2009; </w:t>
      </w:r>
      <w:r w:rsidRPr="00DF6DB0">
        <w:rPr>
          <w:i/>
        </w:rPr>
        <w:t>Т</w:t>
      </w:r>
      <w:r w:rsidRPr="00DF6DB0">
        <w:rPr>
          <w:i/>
          <w:lang w:val="en-US"/>
        </w:rPr>
        <w:t>.8. №4. C. 37–44.</w:t>
      </w:r>
    </w:p>
    <w:p w:rsidR="00BD3414" w:rsidRPr="00DF6DB0" w:rsidRDefault="00D815AE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hyperlink r:id="rId18" w:anchor="comments" w:history="1">
        <w:r w:rsidR="00BD3414" w:rsidRPr="00DF6DB0">
          <w:rPr>
            <w:i/>
            <w:vanish/>
            <w:lang w:val="en-US"/>
          </w:rPr>
          <w:t>See comment in PubMed Commons below</w:t>
        </w:r>
      </w:hyperlink>
      <w:hyperlink r:id="rId19" w:history="1">
        <w:r w:rsidR="00BD3414" w:rsidRPr="00DF6DB0">
          <w:rPr>
            <w:i/>
            <w:lang w:val="en-US"/>
          </w:rPr>
          <w:t xml:space="preserve">Alexander </w:t>
        </w:r>
        <w:proofErr w:type="spellStart"/>
        <w:r w:rsidR="00BD3414" w:rsidRPr="00DF6DB0">
          <w:rPr>
            <w:i/>
            <w:lang w:val="en-US"/>
          </w:rPr>
          <w:t>H.R.Jr</w:t>
        </w:r>
        <w:proofErr w:type="spellEnd"/>
      </w:hyperlink>
      <w:r w:rsidR="00BD3414" w:rsidRPr="00DF6DB0">
        <w:rPr>
          <w:i/>
          <w:lang w:val="en-US"/>
        </w:rPr>
        <w:t xml:space="preserve">, </w:t>
      </w:r>
      <w:hyperlink r:id="rId20" w:history="1">
        <w:r w:rsidR="00BD3414" w:rsidRPr="00DF6DB0">
          <w:rPr>
            <w:i/>
            <w:lang w:val="en-US"/>
          </w:rPr>
          <w:t>Bartlett D.L</w:t>
        </w:r>
      </w:hyperlink>
      <w:r w:rsidR="00BD3414" w:rsidRPr="00DF6DB0">
        <w:rPr>
          <w:i/>
          <w:lang w:val="en-US"/>
        </w:rPr>
        <w:t xml:space="preserve">., </w:t>
      </w:r>
      <w:hyperlink r:id="rId21" w:history="1">
        <w:proofErr w:type="spellStart"/>
        <w:r w:rsidR="00BD3414" w:rsidRPr="00DF6DB0">
          <w:rPr>
            <w:i/>
            <w:lang w:val="en-US"/>
          </w:rPr>
          <w:t>Libutti</w:t>
        </w:r>
        <w:proofErr w:type="spellEnd"/>
        <w:r w:rsidR="00BD3414" w:rsidRPr="00DF6DB0">
          <w:rPr>
            <w:i/>
            <w:lang w:val="en-US"/>
          </w:rPr>
          <w:t xml:space="preserve"> S.K</w:t>
        </w:r>
      </w:hyperlink>
      <w:r w:rsidR="00BD3414" w:rsidRPr="00DF6DB0">
        <w:rPr>
          <w:i/>
          <w:lang w:val="en-US"/>
        </w:rPr>
        <w:t xml:space="preserve">., </w:t>
      </w:r>
      <w:hyperlink r:id="rId22" w:history="1">
        <w:proofErr w:type="spellStart"/>
        <w:r w:rsidR="00BD3414" w:rsidRPr="00DF6DB0">
          <w:rPr>
            <w:i/>
            <w:lang w:val="en-US"/>
          </w:rPr>
          <w:t>Pingpank</w:t>
        </w:r>
        <w:proofErr w:type="spellEnd"/>
        <w:r w:rsidR="00BD3414" w:rsidRPr="00DF6DB0">
          <w:rPr>
            <w:i/>
            <w:lang w:val="en-US"/>
          </w:rPr>
          <w:t xml:space="preserve"> J.F</w:t>
        </w:r>
      </w:hyperlink>
      <w:r w:rsidR="00BD3414" w:rsidRPr="00DF6DB0">
        <w:rPr>
          <w:i/>
          <w:lang w:val="en-US"/>
        </w:rPr>
        <w:t xml:space="preserve">., </w:t>
      </w:r>
      <w:hyperlink r:id="rId23" w:history="1">
        <w:proofErr w:type="spellStart"/>
        <w:r w:rsidR="00BD3414" w:rsidRPr="00DF6DB0">
          <w:rPr>
            <w:i/>
            <w:lang w:val="en-US"/>
          </w:rPr>
          <w:t>Fraker</w:t>
        </w:r>
        <w:proofErr w:type="spellEnd"/>
        <w:r w:rsidR="00BD3414" w:rsidRPr="00DF6DB0">
          <w:rPr>
            <w:i/>
            <w:lang w:val="en-US"/>
          </w:rPr>
          <w:t xml:space="preserve"> D.L</w:t>
        </w:r>
      </w:hyperlink>
      <w:r w:rsidR="00BD3414" w:rsidRPr="00DF6DB0">
        <w:rPr>
          <w:i/>
          <w:lang w:val="en-US"/>
        </w:rPr>
        <w:t xml:space="preserve">., </w:t>
      </w:r>
      <w:hyperlink r:id="rId24" w:history="1">
        <w:r w:rsidR="00BD3414" w:rsidRPr="00DF6DB0">
          <w:rPr>
            <w:i/>
            <w:lang w:val="en-US"/>
          </w:rPr>
          <w:t>Royal R</w:t>
        </w:r>
      </w:hyperlink>
      <w:r w:rsidR="00BD3414" w:rsidRPr="00DF6DB0">
        <w:rPr>
          <w:i/>
          <w:lang w:val="en-US"/>
        </w:rPr>
        <w:t xml:space="preserve">., </w:t>
      </w:r>
      <w:hyperlink r:id="rId25" w:history="1">
        <w:r w:rsidR="00BD3414" w:rsidRPr="00DF6DB0">
          <w:rPr>
            <w:i/>
            <w:lang w:val="en-US"/>
          </w:rPr>
          <w:t>Steinberg S.M</w:t>
        </w:r>
      </w:hyperlink>
      <w:r w:rsidR="00BD3414" w:rsidRPr="00DF6DB0">
        <w:rPr>
          <w:i/>
          <w:lang w:val="en-US"/>
        </w:rPr>
        <w:t xml:space="preserve">., </w:t>
      </w:r>
      <w:hyperlink r:id="rId26" w:history="1">
        <w:proofErr w:type="spellStart"/>
        <w:r w:rsidR="00BD3414" w:rsidRPr="00DF6DB0">
          <w:rPr>
            <w:i/>
            <w:lang w:val="en-US"/>
          </w:rPr>
          <w:t>Helsabeck</w:t>
        </w:r>
        <w:proofErr w:type="spellEnd"/>
        <w:r w:rsidR="00BD3414" w:rsidRPr="00DF6DB0">
          <w:rPr>
            <w:i/>
            <w:lang w:val="en-US"/>
          </w:rPr>
          <w:t xml:space="preserve"> C.B</w:t>
        </w:r>
      </w:hyperlink>
      <w:r w:rsidR="00BD3414" w:rsidRPr="00DF6DB0">
        <w:rPr>
          <w:i/>
          <w:lang w:val="en-US"/>
        </w:rPr>
        <w:t xml:space="preserve">., </w:t>
      </w:r>
      <w:hyperlink r:id="rId27" w:history="1">
        <w:proofErr w:type="spellStart"/>
        <w:r w:rsidR="00BD3414" w:rsidRPr="00DF6DB0">
          <w:rPr>
            <w:i/>
            <w:lang w:val="en-US"/>
          </w:rPr>
          <w:t>Beresneva</w:t>
        </w:r>
        <w:proofErr w:type="spellEnd"/>
        <w:r w:rsidR="00BD3414" w:rsidRPr="00DF6DB0">
          <w:rPr>
            <w:i/>
            <w:lang w:val="en-US"/>
          </w:rPr>
          <w:t xml:space="preserve"> T.H</w:t>
        </w:r>
      </w:hyperlink>
      <w:r w:rsidR="00BD3414" w:rsidRPr="00DF6DB0">
        <w:rPr>
          <w:i/>
          <w:lang w:val="en-US"/>
        </w:rPr>
        <w:t xml:space="preserve">. Analysis of factors associated with outcome in patients undergoing isolated hepatic perfusion for </w:t>
      </w:r>
      <w:proofErr w:type="spellStart"/>
      <w:r w:rsidR="00BD3414" w:rsidRPr="00DF6DB0">
        <w:rPr>
          <w:i/>
          <w:lang w:val="en-US"/>
        </w:rPr>
        <w:t>unresectable</w:t>
      </w:r>
      <w:proofErr w:type="spellEnd"/>
      <w:r w:rsidR="00BD3414" w:rsidRPr="00DF6DB0">
        <w:rPr>
          <w:i/>
          <w:lang w:val="en-US"/>
        </w:rPr>
        <w:t xml:space="preserve"> liver metastases from colorectal center. </w:t>
      </w:r>
      <w:hyperlink r:id="rId28" w:tooltip="Annals of surgical oncology." w:history="1">
        <w:r w:rsidR="00BD3414" w:rsidRPr="00DF6DB0">
          <w:rPr>
            <w:i/>
            <w:lang w:val="en-US"/>
          </w:rPr>
          <w:t>Ann</w:t>
        </w:r>
        <w:r w:rsidR="00BD3414" w:rsidRPr="00DF6DB0">
          <w:rPr>
            <w:i/>
          </w:rPr>
          <w:t xml:space="preserve">. </w:t>
        </w:r>
        <w:proofErr w:type="spellStart"/>
        <w:r w:rsidR="00BD3414" w:rsidRPr="00DF6DB0">
          <w:rPr>
            <w:i/>
            <w:lang w:val="en-US"/>
          </w:rPr>
          <w:t>Surg</w:t>
        </w:r>
        <w:proofErr w:type="spellEnd"/>
        <w:r w:rsidR="00BD3414" w:rsidRPr="00DF6DB0">
          <w:rPr>
            <w:i/>
          </w:rPr>
          <w:t xml:space="preserve">. </w:t>
        </w:r>
        <w:proofErr w:type="spellStart"/>
        <w:r w:rsidR="00BD3414" w:rsidRPr="00DF6DB0">
          <w:rPr>
            <w:i/>
            <w:lang w:val="en-US"/>
          </w:rPr>
          <w:t>Oncol</w:t>
        </w:r>
        <w:proofErr w:type="spellEnd"/>
        <w:r w:rsidR="00BD3414" w:rsidRPr="00DF6DB0">
          <w:rPr>
            <w:i/>
          </w:rPr>
          <w:t>.</w:t>
        </w:r>
      </w:hyperlink>
      <w:r w:rsidR="00BD3414" w:rsidRPr="00DF6DB0">
        <w:rPr>
          <w:i/>
        </w:rPr>
        <w:t xml:space="preserve"> 2009</w:t>
      </w:r>
      <w:r w:rsidR="00BD3414" w:rsidRPr="00DF6DB0">
        <w:rPr>
          <w:i/>
          <w:lang w:val="en-US"/>
        </w:rPr>
        <w:t>;</w:t>
      </w:r>
      <w:r w:rsidR="00BD3414" w:rsidRPr="00DF6DB0">
        <w:rPr>
          <w:i/>
        </w:rPr>
        <w:t>16(7):1852</w:t>
      </w:r>
      <w:r w:rsidR="00BD3414" w:rsidRPr="00DF6DB0">
        <w:rPr>
          <w:i/>
          <w:lang w:val="en-US"/>
        </w:rPr>
        <w:t>–5</w:t>
      </w:r>
      <w:r w:rsidR="00BD3414" w:rsidRPr="00DF6DB0">
        <w:rPr>
          <w:i/>
        </w:rPr>
        <w:t xml:space="preserve">9. 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Tracey K.J., </w:t>
      </w:r>
      <w:proofErr w:type="spellStart"/>
      <w:r w:rsidRPr="00DF6DB0">
        <w:rPr>
          <w:i/>
          <w:lang w:val="en-US"/>
        </w:rPr>
        <w:t>Beutler</w:t>
      </w:r>
      <w:proofErr w:type="spellEnd"/>
      <w:r w:rsidRPr="00DF6DB0">
        <w:rPr>
          <w:i/>
          <w:lang w:val="en-US"/>
        </w:rPr>
        <w:t xml:space="preserve"> B., Lowry S.F., </w:t>
      </w:r>
      <w:hyperlink r:id="rId29" w:history="1">
        <w:proofErr w:type="spellStart"/>
        <w:r w:rsidRPr="00DF6DB0">
          <w:rPr>
            <w:i/>
            <w:lang w:val="en-US"/>
          </w:rPr>
          <w:t>Merryweather</w:t>
        </w:r>
        <w:proofErr w:type="spellEnd"/>
        <w:r w:rsidRPr="00DF6DB0">
          <w:rPr>
            <w:i/>
            <w:lang w:val="en-US"/>
          </w:rPr>
          <w:t xml:space="preserve"> J</w:t>
        </w:r>
      </w:hyperlink>
      <w:r w:rsidRPr="00DF6DB0">
        <w:rPr>
          <w:i/>
          <w:lang w:val="en-US"/>
        </w:rPr>
        <w:t xml:space="preserve">., </w:t>
      </w:r>
      <w:hyperlink r:id="rId30" w:history="1">
        <w:proofErr w:type="spellStart"/>
        <w:r w:rsidRPr="00DF6DB0">
          <w:rPr>
            <w:i/>
            <w:lang w:val="en-US"/>
          </w:rPr>
          <w:t>Wolpe</w:t>
        </w:r>
        <w:proofErr w:type="spellEnd"/>
        <w:r w:rsidRPr="00DF6DB0">
          <w:rPr>
            <w:i/>
            <w:lang w:val="en-US"/>
          </w:rPr>
          <w:t xml:space="preserve"> S</w:t>
        </w:r>
      </w:hyperlink>
      <w:r w:rsidRPr="00DF6DB0">
        <w:rPr>
          <w:i/>
          <w:lang w:val="en-US"/>
        </w:rPr>
        <w:t xml:space="preserve">., </w:t>
      </w:r>
      <w:hyperlink r:id="rId31" w:history="1">
        <w:proofErr w:type="spellStart"/>
        <w:r w:rsidRPr="00DF6DB0">
          <w:rPr>
            <w:i/>
            <w:lang w:val="en-US"/>
          </w:rPr>
          <w:t>Milsark</w:t>
        </w:r>
        <w:proofErr w:type="spellEnd"/>
        <w:r w:rsidRPr="00DF6DB0">
          <w:rPr>
            <w:i/>
            <w:lang w:val="en-US"/>
          </w:rPr>
          <w:t xml:space="preserve"> I.W</w:t>
        </w:r>
      </w:hyperlink>
      <w:r w:rsidRPr="00DF6DB0">
        <w:rPr>
          <w:i/>
          <w:lang w:val="en-US"/>
        </w:rPr>
        <w:t xml:space="preserve">., </w:t>
      </w:r>
      <w:hyperlink r:id="rId32" w:history="1">
        <w:r w:rsidRPr="00DF6DB0">
          <w:rPr>
            <w:i/>
            <w:lang w:val="en-US"/>
          </w:rPr>
          <w:t>Hariri R.J</w:t>
        </w:r>
      </w:hyperlink>
      <w:r w:rsidRPr="00DF6DB0">
        <w:rPr>
          <w:i/>
          <w:lang w:val="en-US"/>
        </w:rPr>
        <w:t xml:space="preserve">., </w:t>
      </w:r>
      <w:hyperlink r:id="rId33" w:history="1">
        <w:r w:rsidRPr="00DF6DB0">
          <w:rPr>
            <w:i/>
            <w:lang w:val="en-US"/>
          </w:rPr>
          <w:t>Fahey T.J.</w:t>
        </w:r>
      </w:hyperlink>
      <w:r w:rsidRPr="00DF6DB0">
        <w:rPr>
          <w:i/>
          <w:lang w:val="en-US"/>
        </w:rPr>
        <w:t xml:space="preserve">, </w:t>
      </w:r>
      <w:hyperlink r:id="rId34" w:history="1">
        <w:proofErr w:type="spellStart"/>
        <w:r w:rsidRPr="00DF6DB0">
          <w:rPr>
            <w:i/>
            <w:lang w:val="en-US"/>
          </w:rPr>
          <w:t>Zentella</w:t>
        </w:r>
        <w:proofErr w:type="spellEnd"/>
        <w:r w:rsidRPr="00DF6DB0">
          <w:rPr>
            <w:i/>
            <w:lang w:val="en-US"/>
          </w:rPr>
          <w:t xml:space="preserve"> A</w:t>
        </w:r>
      </w:hyperlink>
      <w:r w:rsidRPr="00DF6DB0">
        <w:rPr>
          <w:i/>
          <w:lang w:val="en-US"/>
        </w:rPr>
        <w:t xml:space="preserve">., </w:t>
      </w:r>
      <w:hyperlink r:id="rId35" w:history="1">
        <w:r w:rsidRPr="00DF6DB0">
          <w:rPr>
            <w:i/>
            <w:lang w:val="en-US"/>
          </w:rPr>
          <w:t>Albert J.D</w:t>
        </w:r>
      </w:hyperlink>
      <w:r w:rsidRPr="00DF6DB0">
        <w:rPr>
          <w:i/>
          <w:lang w:val="en-US"/>
        </w:rPr>
        <w:t xml:space="preserve">. Shock and tissue injury induced by recombinant human </w:t>
      </w:r>
      <w:proofErr w:type="spellStart"/>
      <w:r w:rsidRPr="00DF6DB0">
        <w:rPr>
          <w:i/>
          <w:lang w:val="en-US"/>
        </w:rPr>
        <w:t>cachectin</w:t>
      </w:r>
      <w:proofErr w:type="spellEnd"/>
      <w:r w:rsidRPr="00DF6DB0">
        <w:rPr>
          <w:i/>
          <w:lang w:val="en-US"/>
        </w:rPr>
        <w:t>. Science. 1986; 234: 470–74.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Tracey K.J., Wei H., </w:t>
      </w:r>
      <w:proofErr w:type="spellStart"/>
      <w:r w:rsidRPr="00DF6DB0">
        <w:rPr>
          <w:i/>
          <w:lang w:val="en-US"/>
        </w:rPr>
        <w:t>Manogue</w:t>
      </w:r>
      <w:proofErr w:type="spellEnd"/>
      <w:r w:rsidRPr="00DF6DB0">
        <w:rPr>
          <w:i/>
          <w:lang w:val="en-US"/>
        </w:rPr>
        <w:t xml:space="preserve"> K.R., </w:t>
      </w:r>
      <w:hyperlink r:id="rId36" w:history="1">
        <w:r w:rsidRPr="00DF6DB0">
          <w:rPr>
            <w:i/>
            <w:lang w:val="en-US"/>
          </w:rPr>
          <w:t>Fong Y</w:t>
        </w:r>
      </w:hyperlink>
      <w:r w:rsidRPr="00DF6DB0">
        <w:rPr>
          <w:i/>
          <w:lang w:val="en-US"/>
        </w:rPr>
        <w:t xml:space="preserve">., </w:t>
      </w:r>
      <w:hyperlink r:id="rId37" w:history="1">
        <w:proofErr w:type="spellStart"/>
        <w:r w:rsidRPr="00DF6DB0">
          <w:rPr>
            <w:i/>
            <w:lang w:val="en-US"/>
          </w:rPr>
          <w:t>Hesse</w:t>
        </w:r>
        <w:proofErr w:type="spellEnd"/>
        <w:r w:rsidRPr="00DF6DB0">
          <w:rPr>
            <w:i/>
            <w:lang w:val="en-US"/>
          </w:rPr>
          <w:t xml:space="preserve"> D.G</w:t>
        </w:r>
      </w:hyperlink>
      <w:r w:rsidRPr="00DF6DB0">
        <w:rPr>
          <w:i/>
          <w:lang w:val="en-US"/>
        </w:rPr>
        <w:t xml:space="preserve">., </w:t>
      </w:r>
      <w:hyperlink r:id="rId38" w:history="1">
        <w:r w:rsidRPr="00DF6DB0">
          <w:rPr>
            <w:i/>
            <w:lang w:val="en-US"/>
          </w:rPr>
          <w:t>Nguyen H.T</w:t>
        </w:r>
      </w:hyperlink>
      <w:r w:rsidRPr="00DF6DB0">
        <w:rPr>
          <w:i/>
          <w:lang w:val="en-US"/>
        </w:rPr>
        <w:t xml:space="preserve">., </w:t>
      </w:r>
      <w:hyperlink r:id="rId39" w:history="1">
        <w:proofErr w:type="spellStart"/>
        <w:r w:rsidRPr="00DF6DB0">
          <w:rPr>
            <w:i/>
            <w:lang w:val="en-US"/>
          </w:rPr>
          <w:t>Kuo</w:t>
        </w:r>
        <w:proofErr w:type="spellEnd"/>
        <w:r w:rsidRPr="00DF6DB0">
          <w:rPr>
            <w:i/>
            <w:lang w:val="en-US"/>
          </w:rPr>
          <w:t xml:space="preserve"> G.C</w:t>
        </w:r>
      </w:hyperlink>
      <w:r w:rsidRPr="00DF6DB0">
        <w:rPr>
          <w:i/>
          <w:lang w:val="en-US"/>
        </w:rPr>
        <w:t xml:space="preserve">., </w:t>
      </w:r>
      <w:hyperlink r:id="rId40" w:history="1">
        <w:proofErr w:type="spellStart"/>
        <w:r w:rsidRPr="00DF6DB0">
          <w:rPr>
            <w:i/>
            <w:lang w:val="en-US"/>
          </w:rPr>
          <w:t>Beutler</w:t>
        </w:r>
        <w:proofErr w:type="spellEnd"/>
        <w:r w:rsidRPr="00DF6DB0">
          <w:rPr>
            <w:i/>
            <w:lang w:val="en-US"/>
          </w:rPr>
          <w:t xml:space="preserve"> B</w:t>
        </w:r>
      </w:hyperlink>
      <w:r w:rsidRPr="00DF6DB0">
        <w:rPr>
          <w:i/>
          <w:lang w:val="en-US"/>
        </w:rPr>
        <w:t xml:space="preserve">., </w:t>
      </w:r>
      <w:hyperlink r:id="rId41" w:history="1">
        <w:proofErr w:type="spellStart"/>
        <w:r w:rsidRPr="00DF6DB0">
          <w:rPr>
            <w:i/>
            <w:lang w:val="en-US"/>
          </w:rPr>
          <w:t>Cotran</w:t>
        </w:r>
        <w:proofErr w:type="spellEnd"/>
        <w:r w:rsidRPr="00DF6DB0">
          <w:rPr>
            <w:i/>
            <w:lang w:val="en-US"/>
          </w:rPr>
          <w:t xml:space="preserve"> R.S</w:t>
        </w:r>
      </w:hyperlink>
      <w:r w:rsidRPr="00DF6DB0">
        <w:rPr>
          <w:i/>
          <w:lang w:val="en-US"/>
        </w:rPr>
        <w:t xml:space="preserve">., </w:t>
      </w:r>
      <w:hyperlink r:id="rId42" w:history="1">
        <w:proofErr w:type="spellStart"/>
        <w:r w:rsidRPr="00DF6DB0">
          <w:rPr>
            <w:i/>
            <w:lang w:val="en-US"/>
          </w:rPr>
          <w:t>Cerami</w:t>
        </w:r>
        <w:proofErr w:type="spellEnd"/>
        <w:r w:rsidRPr="00DF6DB0">
          <w:rPr>
            <w:i/>
            <w:lang w:val="en-US"/>
          </w:rPr>
          <w:t xml:space="preserve"> A</w:t>
        </w:r>
      </w:hyperlink>
      <w:r w:rsidRPr="00DF6DB0">
        <w:rPr>
          <w:i/>
          <w:lang w:val="en-US"/>
        </w:rPr>
        <w:t xml:space="preserve">., Lowry S.F.  </w:t>
      </w:r>
      <w:proofErr w:type="spellStart"/>
      <w:r w:rsidRPr="00DF6DB0">
        <w:rPr>
          <w:i/>
          <w:lang w:val="en-US"/>
        </w:rPr>
        <w:t>Cachectin</w:t>
      </w:r>
      <w:proofErr w:type="spellEnd"/>
      <w:r w:rsidRPr="00DF6DB0">
        <w:rPr>
          <w:i/>
          <w:lang w:val="en-US"/>
        </w:rPr>
        <w:t>/tumor necrosis factor induces cachexia, anemia, and inflammation. J. Exp. Med. 1988; 167: 1211–27.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proofErr w:type="spellStart"/>
      <w:r w:rsidRPr="00DF6DB0">
        <w:rPr>
          <w:i/>
          <w:lang w:val="en-US"/>
        </w:rPr>
        <w:t>Grünhagen</w:t>
      </w:r>
      <w:proofErr w:type="spellEnd"/>
      <w:r w:rsidRPr="00DF6DB0">
        <w:rPr>
          <w:i/>
          <w:lang w:val="en-US"/>
        </w:rPr>
        <w:t xml:space="preserve"> D.J., de Wilt J.H., van </w:t>
      </w:r>
      <w:proofErr w:type="spellStart"/>
      <w:r w:rsidRPr="00DF6DB0">
        <w:rPr>
          <w:i/>
          <w:lang w:val="en-US"/>
        </w:rPr>
        <w:t>Geel</w:t>
      </w:r>
      <w:proofErr w:type="spellEnd"/>
      <w:r w:rsidRPr="00DF6DB0">
        <w:rPr>
          <w:i/>
          <w:lang w:val="en-US"/>
        </w:rPr>
        <w:t xml:space="preserve"> A.N., </w:t>
      </w:r>
      <w:hyperlink r:id="rId43" w:history="1">
        <w:proofErr w:type="spellStart"/>
        <w:r w:rsidRPr="00DF6DB0">
          <w:rPr>
            <w:i/>
            <w:lang w:val="en-US"/>
          </w:rPr>
          <w:t>Verhoef</w:t>
        </w:r>
        <w:proofErr w:type="spellEnd"/>
        <w:r w:rsidRPr="00DF6DB0">
          <w:rPr>
            <w:i/>
            <w:lang w:val="en-US"/>
          </w:rPr>
          <w:t xml:space="preserve"> C</w:t>
        </w:r>
      </w:hyperlink>
      <w:r w:rsidRPr="00DF6DB0">
        <w:rPr>
          <w:i/>
          <w:lang w:val="en-US"/>
        </w:rPr>
        <w:t xml:space="preserve">., </w:t>
      </w:r>
      <w:hyperlink r:id="rId44" w:history="1">
        <w:proofErr w:type="spellStart"/>
        <w:r w:rsidRPr="00DF6DB0">
          <w:rPr>
            <w:i/>
            <w:lang w:val="en-US"/>
          </w:rPr>
          <w:t>Eggermont</w:t>
        </w:r>
        <w:proofErr w:type="spellEnd"/>
        <w:r w:rsidRPr="00DF6DB0">
          <w:rPr>
            <w:i/>
            <w:lang w:val="en-US"/>
          </w:rPr>
          <w:t xml:space="preserve"> A.M</w:t>
        </w:r>
      </w:hyperlink>
      <w:r w:rsidRPr="00DF6DB0">
        <w:rPr>
          <w:i/>
          <w:lang w:val="en-US"/>
        </w:rPr>
        <w:t xml:space="preserve">. Isolated limb perfusion with </w:t>
      </w:r>
      <w:proofErr w:type="spellStart"/>
      <w:r w:rsidRPr="00DF6DB0">
        <w:rPr>
          <w:i/>
          <w:lang w:val="en-US"/>
        </w:rPr>
        <w:t>TNFα</w:t>
      </w:r>
      <w:proofErr w:type="spellEnd"/>
      <w:r w:rsidRPr="00DF6DB0">
        <w:rPr>
          <w:i/>
          <w:lang w:val="en-US"/>
        </w:rPr>
        <w:t xml:space="preserve"> and </w:t>
      </w:r>
      <w:proofErr w:type="spellStart"/>
      <w:r w:rsidRPr="00DF6DB0">
        <w:rPr>
          <w:i/>
          <w:lang w:val="en-US"/>
        </w:rPr>
        <w:t>melphalan</w:t>
      </w:r>
      <w:proofErr w:type="spellEnd"/>
      <w:r w:rsidRPr="00DF6DB0">
        <w:rPr>
          <w:i/>
          <w:lang w:val="en-US"/>
        </w:rPr>
        <w:t xml:space="preserve"> in locally advanced soft tissue sarcomas of the extremities. Recent Results Cancer Res. 2009; 179: 257–70. 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proofErr w:type="spellStart"/>
      <w:r w:rsidRPr="00DF6DB0">
        <w:rPr>
          <w:i/>
          <w:lang w:val="en-US"/>
        </w:rPr>
        <w:t>Deroose</w:t>
      </w:r>
      <w:proofErr w:type="spellEnd"/>
      <w:r w:rsidRPr="00DF6DB0">
        <w:rPr>
          <w:i/>
          <w:lang w:val="en-US"/>
        </w:rPr>
        <w:t xml:space="preserve"> J.P., </w:t>
      </w:r>
      <w:proofErr w:type="spellStart"/>
      <w:r w:rsidRPr="00DF6DB0">
        <w:rPr>
          <w:i/>
          <w:lang w:val="en-US"/>
        </w:rPr>
        <w:t>Grünhagen</w:t>
      </w:r>
      <w:proofErr w:type="spellEnd"/>
      <w:r w:rsidRPr="00DF6DB0">
        <w:rPr>
          <w:i/>
          <w:lang w:val="en-US"/>
        </w:rPr>
        <w:t xml:space="preserve"> D.J., van </w:t>
      </w:r>
      <w:proofErr w:type="spellStart"/>
      <w:r w:rsidRPr="00DF6DB0">
        <w:rPr>
          <w:i/>
          <w:lang w:val="en-US"/>
        </w:rPr>
        <w:t>Geel</w:t>
      </w:r>
      <w:proofErr w:type="spellEnd"/>
      <w:r w:rsidRPr="00DF6DB0">
        <w:rPr>
          <w:i/>
          <w:lang w:val="en-US"/>
        </w:rPr>
        <w:t xml:space="preserve"> A.N., de Wilt J.H., </w:t>
      </w:r>
      <w:proofErr w:type="spellStart"/>
      <w:r w:rsidRPr="00DF6DB0">
        <w:rPr>
          <w:i/>
          <w:lang w:val="en-US"/>
        </w:rPr>
        <w:t>Eggermont</w:t>
      </w:r>
      <w:proofErr w:type="spellEnd"/>
      <w:r w:rsidRPr="00DF6DB0">
        <w:rPr>
          <w:i/>
          <w:lang w:val="en-US"/>
        </w:rPr>
        <w:t xml:space="preserve"> A.M., </w:t>
      </w:r>
      <w:proofErr w:type="spellStart"/>
      <w:r w:rsidRPr="00DF6DB0">
        <w:rPr>
          <w:i/>
          <w:lang w:val="en-US"/>
        </w:rPr>
        <w:t>Verhoef</w:t>
      </w:r>
      <w:proofErr w:type="spellEnd"/>
      <w:r w:rsidRPr="00DF6DB0">
        <w:rPr>
          <w:i/>
          <w:lang w:val="en-US"/>
        </w:rPr>
        <w:t xml:space="preserve"> C. Long-term outcome of isolated limb perfusion with </w:t>
      </w:r>
      <w:proofErr w:type="spellStart"/>
      <w:r w:rsidRPr="00DF6DB0">
        <w:rPr>
          <w:i/>
          <w:lang w:val="en-US"/>
        </w:rPr>
        <w:t>tumour</w:t>
      </w:r>
      <w:proofErr w:type="spellEnd"/>
      <w:r w:rsidRPr="00DF6DB0">
        <w:rPr>
          <w:i/>
          <w:lang w:val="en-US"/>
        </w:rPr>
        <w:t xml:space="preserve"> necrosis factor-α for patients with melanoma in-transit metastases. Br. J. Surg. 2011; 98: 1573–80.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r w:rsidRPr="00DF6DB0">
        <w:rPr>
          <w:i/>
          <w:lang w:val="en-US"/>
        </w:rPr>
        <w:t xml:space="preserve">Goldstein, A.L., </w:t>
      </w:r>
      <w:proofErr w:type="spellStart"/>
      <w:r w:rsidRPr="00DF6DB0">
        <w:rPr>
          <w:i/>
          <w:lang w:val="en-US"/>
        </w:rPr>
        <w:t>Guha</w:t>
      </w:r>
      <w:proofErr w:type="spellEnd"/>
      <w:r w:rsidRPr="00DF6DB0">
        <w:rPr>
          <w:i/>
          <w:lang w:val="en-US"/>
        </w:rPr>
        <w:t xml:space="preserve"> A., </w:t>
      </w:r>
      <w:proofErr w:type="spellStart"/>
      <w:r w:rsidRPr="00DF6DB0">
        <w:rPr>
          <w:i/>
          <w:lang w:val="en-US"/>
        </w:rPr>
        <w:t>Zatz</w:t>
      </w:r>
      <w:proofErr w:type="spellEnd"/>
      <w:r w:rsidRPr="00DF6DB0">
        <w:rPr>
          <w:i/>
          <w:lang w:val="en-US"/>
        </w:rPr>
        <w:t xml:space="preserve"> M.M., </w:t>
      </w:r>
      <w:hyperlink r:id="rId45" w:history="1">
        <w:r w:rsidRPr="00DF6DB0">
          <w:rPr>
            <w:i/>
            <w:lang w:val="en-US"/>
          </w:rPr>
          <w:t>Hardy M.A</w:t>
        </w:r>
      </w:hyperlink>
      <w:r w:rsidRPr="00DF6DB0">
        <w:rPr>
          <w:i/>
          <w:lang w:val="en-US"/>
        </w:rPr>
        <w:t xml:space="preserve">, </w:t>
      </w:r>
      <w:hyperlink r:id="rId46" w:history="1">
        <w:r w:rsidRPr="00DF6DB0">
          <w:rPr>
            <w:i/>
            <w:lang w:val="en-US"/>
          </w:rPr>
          <w:t>White A</w:t>
        </w:r>
      </w:hyperlink>
      <w:r w:rsidRPr="00DF6DB0">
        <w:rPr>
          <w:i/>
          <w:lang w:val="en-US"/>
        </w:rPr>
        <w:t xml:space="preserve">. Purification and biological activity of </w:t>
      </w:r>
      <w:proofErr w:type="spellStart"/>
      <w:r w:rsidRPr="00DF6DB0">
        <w:rPr>
          <w:i/>
          <w:lang w:val="en-US"/>
        </w:rPr>
        <w:t>thymosin</w:t>
      </w:r>
      <w:proofErr w:type="spellEnd"/>
      <w:r w:rsidRPr="00DF6DB0">
        <w:rPr>
          <w:i/>
          <w:lang w:val="en-US"/>
        </w:rPr>
        <w:t xml:space="preserve">, a hormone of the thymus gland. Proc. Natl. Acad. Sci. USA 1972; 69: 1800–03. </w:t>
      </w:r>
    </w:p>
    <w:p w:rsidR="00BD3414" w:rsidRPr="00DF6DB0" w:rsidRDefault="00BD3414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bCs/>
          <w:i/>
          <w:lang w:val="en-US"/>
        </w:rPr>
      </w:pPr>
      <w:r w:rsidRPr="00DF6DB0">
        <w:rPr>
          <w:i/>
          <w:lang w:val="en-US"/>
        </w:rPr>
        <w:lastRenderedPageBreak/>
        <w:t xml:space="preserve">Romani L., </w:t>
      </w:r>
      <w:proofErr w:type="spellStart"/>
      <w:proofErr w:type="gramStart"/>
      <w:r w:rsidRPr="00DF6DB0">
        <w:rPr>
          <w:i/>
          <w:lang w:val="en-US"/>
        </w:rPr>
        <w:t>MorettiS</w:t>
      </w:r>
      <w:proofErr w:type="spellEnd"/>
      <w:r w:rsidRPr="00DF6DB0">
        <w:rPr>
          <w:i/>
          <w:lang w:val="en-US"/>
        </w:rPr>
        <w:t>.,</w:t>
      </w:r>
      <w:proofErr w:type="gramEnd"/>
      <w:r w:rsidRPr="00DF6DB0">
        <w:rPr>
          <w:i/>
          <w:lang w:val="en-US"/>
        </w:rPr>
        <w:t xml:space="preserve"> </w:t>
      </w:r>
      <w:proofErr w:type="spellStart"/>
      <w:r w:rsidRPr="00DF6DB0">
        <w:rPr>
          <w:i/>
          <w:lang w:val="en-US"/>
        </w:rPr>
        <w:t>FallarinoF</w:t>
      </w:r>
      <w:proofErr w:type="spellEnd"/>
      <w:r w:rsidRPr="00DF6DB0">
        <w:rPr>
          <w:i/>
          <w:lang w:val="en-US"/>
        </w:rPr>
        <w:t xml:space="preserve">., </w:t>
      </w:r>
      <w:proofErr w:type="spellStart"/>
      <w:r w:rsidRPr="00DF6DB0">
        <w:rPr>
          <w:i/>
          <w:lang w:val="en-US"/>
        </w:rPr>
        <w:t>Bozza</w:t>
      </w:r>
      <w:proofErr w:type="spellEnd"/>
      <w:r w:rsidRPr="00DF6DB0">
        <w:rPr>
          <w:i/>
          <w:lang w:val="en-US"/>
        </w:rPr>
        <w:t xml:space="preserve"> S., Ruggeri L., </w:t>
      </w:r>
      <w:proofErr w:type="spellStart"/>
      <w:r w:rsidRPr="00DF6DB0">
        <w:rPr>
          <w:i/>
          <w:lang w:val="en-US"/>
        </w:rPr>
        <w:t>Casagrande</w:t>
      </w:r>
      <w:proofErr w:type="spellEnd"/>
      <w:r w:rsidRPr="00DF6DB0">
        <w:rPr>
          <w:i/>
          <w:lang w:val="en-US"/>
        </w:rPr>
        <w:t xml:space="preserve"> A., Aversa F., </w:t>
      </w:r>
      <w:proofErr w:type="spellStart"/>
      <w:r w:rsidRPr="00DF6DB0">
        <w:rPr>
          <w:i/>
          <w:lang w:val="en-US"/>
        </w:rPr>
        <w:t>Bistoni</w:t>
      </w:r>
      <w:proofErr w:type="spellEnd"/>
      <w:r w:rsidRPr="00DF6DB0">
        <w:rPr>
          <w:i/>
          <w:lang w:val="en-US"/>
        </w:rPr>
        <w:t xml:space="preserve"> F., Velardi A.,. </w:t>
      </w:r>
      <w:proofErr w:type="spellStart"/>
      <w:proofErr w:type="gramStart"/>
      <w:r w:rsidRPr="00DF6DB0">
        <w:rPr>
          <w:i/>
          <w:lang w:val="en-US"/>
        </w:rPr>
        <w:t>Garaci</w:t>
      </w:r>
      <w:proofErr w:type="spellEnd"/>
      <w:r w:rsidRPr="00DF6DB0">
        <w:rPr>
          <w:i/>
          <w:lang w:val="en-US"/>
        </w:rPr>
        <w:t xml:space="preserve">  E</w:t>
      </w:r>
      <w:proofErr w:type="gramEnd"/>
      <w:r w:rsidRPr="00DF6DB0">
        <w:rPr>
          <w:i/>
          <w:lang w:val="en-US"/>
        </w:rPr>
        <w:t xml:space="preserve">.  Jack of all trades: </w:t>
      </w:r>
      <w:proofErr w:type="spellStart"/>
      <w:r w:rsidRPr="00DF6DB0">
        <w:rPr>
          <w:i/>
          <w:lang w:val="en-US"/>
        </w:rPr>
        <w:t>thymosin</w:t>
      </w:r>
      <w:proofErr w:type="spellEnd"/>
      <w:r w:rsidRPr="00DF6DB0">
        <w:rPr>
          <w:i/>
          <w:lang w:val="en-US"/>
        </w:rPr>
        <w:t xml:space="preserve"> α1 and its pleiotropy. Ann. N.Y. Acad. Sci.2012; 1269: 1–6.</w:t>
      </w:r>
    </w:p>
    <w:p w:rsidR="00BD3414" w:rsidRPr="00DF6DB0" w:rsidRDefault="00D815AE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i/>
          <w:lang w:val="en-US"/>
        </w:rPr>
      </w:pPr>
      <w:hyperlink r:id="rId47" w:history="1">
        <w:r w:rsidR="00BD3414" w:rsidRPr="00DF6DB0">
          <w:rPr>
            <w:i/>
            <w:lang w:val="en-US"/>
          </w:rPr>
          <w:t xml:space="preserve">King </w:t>
        </w:r>
        <w:proofErr w:type="gramStart"/>
        <w:r w:rsidR="00BD3414" w:rsidRPr="00DF6DB0">
          <w:rPr>
            <w:i/>
            <w:lang w:val="en-US"/>
          </w:rPr>
          <w:t>R.S</w:t>
        </w:r>
      </w:hyperlink>
      <w:proofErr w:type="gramEnd"/>
      <w:r w:rsidR="00BD3414" w:rsidRPr="00DF6DB0">
        <w:rPr>
          <w:i/>
          <w:lang w:val="en-US"/>
        </w:rPr>
        <w:t xml:space="preserve">., </w:t>
      </w:r>
      <w:hyperlink r:id="rId48" w:history="1">
        <w:proofErr w:type="spellStart"/>
        <w:r w:rsidR="00BD3414" w:rsidRPr="00DF6DB0">
          <w:rPr>
            <w:i/>
            <w:lang w:val="en-US"/>
          </w:rPr>
          <w:t>Tuthill</w:t>
        </w:r>
        <w:proofErr w:type="spellEnd"/>
        <w:r w:rsidR="00BD3414" w:rsidRPr="00DF6DB0">
          <w:rPr>
            <w:i/>
            <w:lang w:val="en-US"/>
          </w:rPr>
          <w:t xml:space="preserve"> C</w:t>
        </w:r>
      </w:hyperlink>
      <w:r w:rsidR="00BD3414" w:rsidRPr="00DF6DB0">
        <w:rPr>
          <w:i/>
          <w:lang w:val="en-US"/>
        </w:rPr>
        <w:t xml:space="preserve">.  Evaluation of </w:t>
      </w:r>
      <w:proofErr w:type="spellStart"/>
      <w:r w:rsidR="00BD3414" w:rsidRPr="00DF6DB0">
        <w:rPr>
          <w:i/>
          <w:lang w:val="en-US"/>
        </w:rPr>
        <w:t>thymosin</w:t>
      </w:r>
      <w:proofErr w:type="spellEnd"/>
      <w:r w:rsidR="00BD3414" w:rsidRPr="00DF6DB0">
        <w:rPr>
          <w:i/>
          <w:lang w:val="en-US"/>
        </w:rPr>
        <w:t xml:space="preserve"> alpha 1 (Ta1) in nonclinical models of the immune-suppressing indications melanoma and sepsis. </w:t>
      </w:r>
      <w:hyperlink r:id="rId49" w:tooltip="Expert opinion on biological therapy." w:history="1">
        <w:r w:rsidR="00BD3414" w:rsidRPr="00DF6DB0">
          <w:rPr>
            <w:i/>
            <w:lang w:val="en-US"/>
          </w:rPr>
          <w:t xml:space="preserve">Expert. </w:t>
        </w:r>
        <w:proofErr w:type="spellStart"/>
        <w:r w:rsidR="00BD3414" w:rsidRPr="00DF6DB0">
          <w:rPr>
            <w:i/>
            <w:lang w:val="en-US"/>
          </w:rPr>
          <w:t>Opin</w:t>
        </w:r>
        <w:proofErr w:type="spellEnd"/>
        <w:r w:rsidR="00BD3414" w:rsidRPr="00DF6DB0">
          <w:rPr>
            <w:i/>
            <w:lang w:val="en-US"/>
          </w:rPr>
          <w:t xml:space="preserve">. Biol. </w:t>
        </w:r>
        <w:proofErr w:type="spellStart"/>
        <w:r w:rsidR="00BD3414" w:rsidRPr="00DF6DB0">
          <w:rPr>
            <w:i/>
            <w:lang w:val="en-US"/>
          </w:rPr>
          <w:t>Ther</w:t>
        </w:r>
        <w:proofErr w:type="spellEnd"/>
        <w:r w:rsidR="00BD3414" w:rsidRPr="00DF6DB0">
          <w:rPr>
            <w:i/>
            <w:lang w:val="en-US"/>
          </w:rPr>
          <w:t>.</w:t>
        </w:r>
      </w:hyperlink>
      <w:r w:rsidR="00BD3414" w:rsidRPr="00DF6DB0">
        <w:rPr>
          <w:i/>
          <w:lang w:val="en-US"/>
        </w:rPr>
        <w:t xml:space="preserve"> 2015; 2:1–9. </w:t>
      </w:r>
    </w:p>
    <w:p w:rsidR="00965343" w:rsidRPr="00DF6DB0" w:rsidRDefault="00D815AE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hyperlink r:id="rId50" w:history="1">
        <w:proofErr w:type="spellStart"/>
        <w:r w:rsidR="00BD3414" w:rsidRPr="00DF6DB0">
          <w:rPr>
            <w:i/>
            <w:lang w:val="en-US"/>
          </w:rPr>
          <w:t>Maio</w:t>
        </w:r>
        <w:proofErr w:type="spellEnd"/>
        <w:r w:rsidR="00BD3414" w:rsidRPr="00DF6DB0">
          <w:rPr>
            <w:i/>
            <w:lang w:val="en-US"/>
          </w:rPr>
          <w:t xml:space="preserve"> M</w:t>
        </w:r>
      </w:hyperlink>
      <w:r w:rsidR="00BD3414" w:rsidRPr="00DF6DB0">
        <w:rPr>
          <w:i/>
          <w:lang w:val="en-US"/>
        </w:rPr>
        <w:t xml:space="preserve">., </w:t>
      </w:r>
      <w:hyperlink r:id="rId51" w:history="1">
        <w:proofErr w:type="spellStart"/>
        <w:r w:rsidR="00BD3414" w:rsidRPr="00DF6DB0">
          <w:rPr>
            <w:i/>
            <w:lang w:val="en-US"/>
          </w:rPr>
          <w:t>Mackiewicz</w:t>
        </w:r>
        <w:proofErr w:type="spellEnd"/>
        <w:r w:rsidR="00BD3414" w:rsidRPr="00DF6DB0">
          <w:rPr>
            <w:i/>
            <w:lang w:val="en-US"/>
          </w:rPr>
          <w:t xml:space="preserve"> A</w:t>
        </w:r>
      </w:hyperlink>
      <w:r w:rsidR="00BD3414" w:rsidRPr="00DF6DB0">
        <w:rPr>
          <w:i/>
          <w:lang w:val="en-US"/>
        </w:rPr>
        <w:t xml:space="preserve">., </w:t>
      </w:r>
      <w:hyperlink r:id="rId52" w:history="1">
        <w:proofErr w:type="spellStart"/>
        <w:r w:rsidR="00BD3414" w:rsidRPr="00DF6DB0">
          <w:rPr>
            <w:i/>
            <w:lang w:val="en-US"/>
          </w:rPr>
          <w:t>Testori</w:t>
        </w:r>
        <w:proofErr w:type="spellEnd"/>
        <w:r w:rsidR="00BD3414" w:rsidRPr="00DF6DB0">
          <w:rPr>
            <w:i/>
            <w:lang w:val="en-US"/>
          </w:rPr>
          <w:t xml:space="preserve"> A</w:t>
        </w:r>
      </w:hyperlink>
      <w:r w:rsidR="00BD3414" w:rsidRPr="00DF6DB0">
        <w:rPr>
          <w:i/>
          <w:lang w:val="en-US"/>
        </w:rPr>
        <w:t xml:space="preserve">., </w:t>
      </w:r>
      <w:hyperlink r:id="rId53" w:history="1">
        <w:proofErr w:type="spellStart"/>
        <w:r w:rsidR="00BD3414" w:rsidRPr="00DF6DB0">
          <w:rPr>
            <w:i/>
            <w:lang w:val="en-US"/>
          </w:rPr>
          <w:t>Trefzer</w:t>
        </w:r>
        <w:proofErr w:type="spellEnd"/>
        <w:r w:rsidR="00BD3414" w:rsidRPr="00DF6DB0">
          <w:rPr>
            <w:i/>
            <w:lang w:val="en-US"/>
          </w:rPr>
          <w:t xml:space="preserve"> U</w:t>
        </w:r>
      </w:hyperlink>
      <w:r w:rsidR="00BD3414" w:rsidRPr="00DF6DB0">
        <w:rPr>
          <w:i/>
          <w:lang w:val="en-US"/>
        </w:rPr>
        <w:t xml:space="preserve">., </w:t>
      </w:r>
      <w:hyperlink r:id="rId54" w:history="1">
        <w:proofErr w:type="spellStart"/>
        <w:r w:rsidR="00BD3414" w:rsidRPr="00DF6DB0">
          <w:rPr>
            <w:i/>
            <w:lang w:val="en-US"/>
          </w:rPr>
          <w:t>Ferraresi</w:t>
        </w:r>
        <w:proofErr w:type="spellEnd"/>
        <w:r w:rsidR="00BD3414" w:rsidRPr="00DF6DB0">
          <w:rPr>
            <w:i/>
            <w:lang w:val="en-US"/>
          </w:rPr>
          <w:t xml:space="preserve"> V</w:t>
        </w:r>
      </w:hyperlink>
      <w:r w:rsidR="00BD3414" w:rsidRPr="00DF6DB0">
        <w:rPr>
          <w:i/>
          <w:lang w:val="en-US"/>
        </w:rPr>
        <w:t xml:space="preserve">., </w:t>
      </w:r>
      <w:hyperlink r:id="rId55" w:history="1">
        <w:proofErr w:type="spellStart"/>
        <w:r w:rsidR="00BD3414" w:rsidRPr="00DF6DB0">
          <w:rPr>
            <w:i/>
            <w:lang w:val="en-US"/>
          </w:rPr>
          <w:t>Jassem</w:t>
        </w:r>
        <w:proofErr w:type="spellEnd"/>
        <w:r w:rsidR="00BD3414" w:rsidRPr="00DF6DB0">
          <w:rPr>
            <w:i/>
            <w:lang w:val="en-US"/>
          </w:rPr>
          <w:t xml:space="preserve"> J</w:t>
        </w:r>
      </w:hyperlink>
      <w:r w:rsidR="00BD3414" w:rsidRPr="00DF6DB0">
        <w:rPr>
          <w:i/>
          <w:lang w:val="en-US"/>
        </w:rPr>
        <w:t xml:space="preserve">., </w:t>
      </w:r>
      <w:hyperlink r:id="rId56" w:history="1">
        <w:proofErr w:type="spellStart"/>
        <w:r w:rsidR="00BD3414" w:rsidRPr="00DF6DB0">
          <w:rPr>
            <w:i/>
            <w:lang w:val="en-US"/>
          </w:rPr>
          <w:t>Garbe</w:t>
        </w:r>
        <w:proofErr w:type="spellEnd"/>
        <w:r w:rsidR="00BD3414" w:rsidRPr="00DF6DB0">
          <w:rPr>
            <w:i/>
            <w:lang w:val="en-US"/>
          </w:rPr>
          <w:t xml:space="preserve"> C</w:t>
        </w:r>
      </w:hyperlink>
      <w:r w:rsidR="00BD3414" w:rsidRPr="00DF6DB0">
        <w:rPr>
          <w:i/>
          <w:lang w:val="en-US"/>
        </w:rPr>
        <w:t xml:space="preserve">., </w:t>
      </w:r>
      <w:hyperlink r:id="rId57" w:history="1">
        <w:proofErr w:type="spellStart"/>
        <w:r w:rsidR="00BD3414" w:rsidRPr="00DF6DB0">
          <w:rPr>
            <w:i/>
            <w:lang w:val="en-US"/>
          </w:rPr>
          <w:t>Lesimple</w:t>
        </w:r>
        <w:proofErr w:type="spellEnd"/>
        <w:r w:rsidR="00BD3414" w:rsidRPr="00DF6DB0">
          <w:rPr>
            <w:i/>
            <w:lang w:val="en-US"/>
          </w:rPr>
          <w:t xml:space="preserve"> T</w:t>
        </w:r>
      </w:hyperlink>
      <w:r w:rsidR="00BD3414" w:rsidRPr="00DF6DB0">
        <w:rPr>
          <w:i/>
          <w:lang w:val="en-US"/>
        </w:rPr>
        <w:t xml:space="preserve">., </w:t>
      </w:r>
      <w:hyperlink r:id="rId58" w:history="1">
        <w:proofErr w:type="spellStart"/>
        <w:r w:rsidR="00BD3414" w:rsidRPr="00DF6DB0">
          <w:rPr>
            <w:i/>
            <w:lang w:val="en-US"/>
          </w:rPr>
          <w:t>Guillot</w:t>
        </w:r>
        <w:proofErr w:type="spellEnd"/>
        <w:r w:rsidR="00BD3414" w:rsidRPr="00DF6DB0">
          <w:rPr>
            <w:i/>
            <w:lang w:val="en-US"/>
          </w:rPr>
          <w:t xml:space="preserve"> B</w:t>
        </w:r>
      </w:hyperlink>
      <w:r w:rsidR="00BD3414" w:rsidRPr="00DF6DB0">
        <w:rPr>
          <w:i/>
          <w:lang w:val="en-US"/>
        </w:rPr>
        <w:t xml:space="preserve">., </w:t>
      </w:r>
      <w:hyperlink r:id="rId59" w:history="1">
        <w:proofErr w:type="spellStart"/>
        <w:r w:rsidR="00BD3414" w:rsidRPr="00DF6DB0">
          <w:rPr>
            <w:i/>
            <w:lang w:val="en-US"/>
          </w:rPr>
          <w:t>Gascon</w:t>
        </w:r>
        <w:proofErr w:type="spellEnd"/>
        <w:r w:rsidR="00BD3414" w:rsidRPr="00DF6DB0">
          <w:rPr>
            <w:i/>
            <w:lang w:val="en-US"/>
          </w:rPr>
          <w:t xml:space="preserve"> P</w:t>
        </w:r>
      </w:hyperlink>
      <w:r w:rsidR="00BD3414" w:rsidRPr="00DF6DB0">
        <w:rPr>
          <w:i/>
          <w:lang w:val="en-US"/>
        </w:rPr>
        <w:t xml:space="preserve">., </w:t>
      </w:r>
      <w:hyperlink r:id="rId60" w:history="1">
        <w:proofErr w:type="spellStart"/>
        <w:r w:rsidR="00BD3414" w:rsidRPr="00DF6DB0">
          <w:rPr>
            <w:i/>
            <w:lang w:val="en-US"/>
          </w:rPr>
          <w:t>Gilde</w:t>
        </w:r>
        <w:proofErr w:type="spellEnd"/>
        <w:r w:rsidR="00BD3414" w:rsidRPr="00DF6DB0">
          <w:rPr>
            <w:i/>
            <w:lang w:val="en-US"/>
          </w:rPr>
          <w:t xml:space="preserve"> K</w:t>
        </w:r>
      </w:hyperlink>
      <w:r w:rsidR="00BD3414" w:rsidRPr="00DF6DB0">
        <w:rPr>
          <w:i/>
          <w:lang w:val="en-US"/>
        </w:rPr>
        <w:t xml:space="preserve">., </w:t>
      </w:r>
      <w:hyperlink r:id="rId61" w:history="1">
        <w:proofErr w:type="spellStart"/>
        <w:r w:rsidR="00BD3414" w:rsidRPr="00DF6DB0">
          <w:rPr>
            <w:i/>
            <w:lang w:val="en-US"/>
          </w:rPr>
          <w:t>Camerini</w:t>
        </w:r>
        <w:proofErr w:type="spellEnd"/>
        <w:r w:rsidR="00BD3414" w:rsidRPr="00DF6DB0">
          <w:rPr>
            <w:i/>
            <w:lang w:val="en-US"/>
          </w:rPr>
          <w:t xml:space="preserve"> R</w:t>
        </w:r>
      </w:hyperlink>
      <w:r w:rsidR="00BD3414" w:rsidRPr="00DF6DB0">
        <w:rPr>
          <w:i/>
          <w:lang w:val="en-US"/>
        </w:rPr>
        <w:t xml:space="preserve">., </w:t>
      </w:r>
      <w:hyperlink r:id="rId62" w:history="1">
        <w:proofErr w:type="spellStart"/>
        <w:r w:rsidR="00BD3414" w:rsidRPr="00DF6DB0">
          <w:rPr>
            <w:i/>
            <w:lang w:val="en-US"/>
          </w:rPr>
          <w:t>Cognetti</w:t>
        </w:r>
        <w:proofErr w:type="spellEnd"/>
        <w:r w:rsidR="00BD3414" w:rsidRPr="00DF6DB0">
          <w:rPr>
            <w:i/>
            <w:lang w:val="en-US"/>
          </w:rPr>
          <w:t xml:space="preserve"> F</w:t>
        </w:r>
      </w:hyperlink>
      <w:r w:rsidR="00BD3414" w:rsidRPr="00DF6DB0">
        <w:rPr>
          <w:i/>
          <w:lang w:val="en-US"/>
        </w:rPr>
        <w:t xml:space="preserve">. </w:t>
      </w:r>
      <w:hyperlink r:id="rId63" w:history="1">
        <w:proofErr w:type="spellStart"/>
        <w:r w:rsidR="00BD3414" w:rsidRPr="00DF6DB0">
          <w:rPr>
            <w:i/>
            <w:lang w:val="en-US"/>
          </w:rPr>
          <w:t>Thymosin</w:t>
        </w:r>
        <w:proofErr w:type="spellEnd"/>
        <w:r w:rsidR="00BD3414" w:rsidRPr="00DF6DB0">
          <w:rPr>
            <w:i/>
            <w:lang w:val="en-US"/>
          </w:rPr>
          <w:t xml:space="preserve"> Melanoma Investigation Group</w:t>
        </w:r>
      </w:hyperlink>
      <w:r w:rsidR="00BD3414" w:rsidRPr="00DF6DB0">
        <w:rPr>
          <w:i/>
          <w:lang w:val="en-US"/>
        </w:rPr>
        <w:t xml:space="preserve">. Large randomized study of </w:t>
      </w:r>
      <w:proofErr w:type="spellStart"/>
      <w:r w:rsidR="00BD3414" w:rsidRPr="00DF6DB0">
        <w:rPr>
          <w:i/>
          <w:lang w:val="en-US"/>
        </w:rPr>
        <w:t>thymosin</w:t>
      </w:r>
      <w:proofErr w:type="spellEnd"/>
      <w:r w:rsidR="00BD3414" w:rsidRPr="00DF6DB0">
        <w:rPr>
          <w:i/>
          <w:lang w:val="en-US"/>
        </w:rPr>
        <w:t xml:space="preserve"> alpha 1, interferon alfa, or both in combination with </w:t>
      </w:r>
      <w:proofErr w:type="spellStart"/>
      <w:r w:rsidR="00BD3414" w:rsidRPr="00DF6DB0">
        <w:rPr>
          <w:i/>
          <w:lang w:val="en-US"/>
        </w:rPr>
        <w:t>dacarbazine</w:t>
      </w:r>
      <w:proofErr w:type="spellEnd"/>
      <w:r w:rsidR="00BD3414" w:rsidRPr="00DF6DB0">
        <w:rPr>
          <w:i/>
          <w:lang w:val="en-US"/>
        </w:rPr>
        <w:t xml:space="preserve"> in patients with metastatic melanoma. </w:t>
      </w:r>
      <w:hyperlink r:id="rId64" w:tooltip="Journal of clinical oncology : official journal of the American Society of Clinical Oncology." w:history="1">
        <w:r w:rsidR="00BD3414" w:rsidRPr="00DF6DB0">
          <w:rPr>
            <w:i/>
            <w:lang w:val="en-US"/>
          </w:rPr>
          <w:t xml:space="preserve">J. </w:t>
        </w:r>
        <w:proofErr w:type="spellStart"/>
        <w:r w:rsidR="00BD3414" w:rsidRPr="00DF6DB0">
          <w:rPr>
            <w:i/>
            <w:lang w:val="en-US"/>
          </w:rPr>
          <w:t>Clin</w:t>
        </w:r>
        <w:proofErr w:type="spellEnd"/>
        <w:r w:rsidR="00BD3414" w:rsidRPr="00DF6DB0">
          <w:rPr>
            <w:i/>
            <w:lang w:val="en-US"/>
          </w:rPr>
          <w:t xml:space="preserve">. </w:t>
        </w:r>
        <w:proofErr w:type="spellStart"/>
        <w:r w:rsidR="00BD3414" w:rsidRPr="00DF6DB0">
          <w:rPr>
            <w:i/>
            <w:lang w:val="en-US"/>
          </w:rPr>
          <w:t>Oncol</w:t>
        </w:r>
        <w:proofErr w:type="spellEnd"/>
        <w:r w:rsidR="00BD3414" w:rsidRPr="00DF6DB0">
          <w:rPr>
            <w:i/>
            <w:lang w:val="en-US"/>
          </w:rPr>
          <w:t>.</w:t>
        </w:r>
      </w:hyperlink>
      <w:r w:rsidR="00BD3414" w:rsidRPr="00DF6DB0">
        <w:rPr>
          <w:i/>
          <w:lang w:val="en-US"/>
        </w:rPr>
        <w:t xml:space="preserve"> 2010; 28(10):</w:t>
      </w:r>
      <w:r w:rsidR="00BD3414" w:rsidRPr="00DF6DB0">
        <w:rPr>
          <w:i/>
        </w:rPr>
        <w:t xml:space="preserve"> </w:t>
      </w:r>
      <w:r w:rsidR="00BD3414" w:rsidRPr="00DF6DB0">
        <w:rPr>
          <w:i/>
          <w:lang w:val="en-US"/>
        </w:rPr>
        <w:t>1780–87.</w:t>
      </w:r>
    </w:p>
    <w:p w:rsidR="00965343" w:rsidRPr="00DF6DB0" w:rsidRDefault="00D815AE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hyperlink r:id="rId65" w:history="1">
        <w:proofErr w:type="spellStart"/>
        <w:r w:rsidR="00BD3414" w:rsidRPr="00DF6DB0">
          <w:rPr>
            <w:i/>
            <w:lang w:val="en-US"/>
          </w:rPr>
          <w:t>Garaci</w:t>
        </w:r>
        <w:proofErr w:type="spellEnd"/>
        <w:r w:rsidR="00BD3414" w:rsidRPr="00DF6DB0">
          <w:rPr>
            <w:i/>
            <w:lang w:val="en-US"/>
          </w:rPr>
          <w:t xml:space="preserve"> E</w:t>
        </w:r>
      </w:hyperlink>
      <w:r w:rsidR="00BD3414" w:rsidRPr="00DF6DB0">
        <w:rPr>
          <w:i/>
          <w:lang w:val="en-US"/>
        </w:rPr>
        <w:t xml:space="preserve">., </w:t>
      </w:r>
      <w:hyperlink r:id="rId66" w:history="1">
        <w:proofErr w:type="spellStart"/>
        <w:r w:rsidR="00BD3414" w:rsidRPr="00DF6DB0">
          <w:rPr>
            <w:i/>
            <w:lang w:val="en-US"/>
          </w:rPr>
          <w:t>Favalli</w:t>
        </w:r>
        <w:proofErr w:type="spellEnd"/>
        <w:r w:rsidR="00BD3414" w:rsidRPr="00DF6DB0">
          <w:rPr>
            <w:i/>
            <w:lang w:val="en-US"/>
          </w:rPr>
          <w:t xml:space="preserve"> C</w:t>
        </w:r>
      </w:hyperlink>
      <w:r w:rsidR="00BD3414" w:rsidRPr="00DF6DB0">
        <w:rPr>
          <w:i/>
          <w:lang w:val="en-US"/>
        </w:rPr>
        <w:t xml:space="preserve">., </w:t>
      </w:r>
      <w:hyperlink r:id="rId67" w:history="1">
        <w:r w:rsidR="00BD3414" w:rsidRPr="00DF6DB0">
          <w:rPr>
            <w:i/>
            <w:lang w:val="en-US"/>
          </w:rPr>
          <w:t>Pica F</w:t>
        </w:r>
      </w:hyperlink>
      <w:r w:rsidR="00BD3414" w:rsidRPr="00DF6DB0">
        <w:rPr>
          <w:i/>
          <w:lang w:val="en-US"/>
        </w:rPr>
        <w:t xml:space="preserve">., </w:t>
      </w:r>
      <w:hyperlink r:id="rId68" w:history="1">
        <w:proofErr w:type="spellStart"/>
        <w:r w:rsidR="00BD3414" w:rsidRPr="00DF6DB0">
          <w:rPr>
            <w:i/>
            <w:lang w:val="en-US"/>
          </w:rPr>
          <w:t>Sinibaldi</w:t>
        </w:r>
        <w:proofErr w:type="spellEnd"/>
        <w:r w:rsidR="00BD3414" w:rsidRPr="00DF6DB0">
          <w:rPr>
            <w:i/>
            <w:lang w:val="en-US"/>
          </w:rPr>
          <w:t xml:space="preserve"> </w:t>
        </w:r>
        <w:proofErr w:type="spellStart"/>
        <w:r w:rsidR="00BD3414" w:rsidRPr="00DF6DB0">
          <w:rPr>
            <w:i/>
            <w:lang w:val="en-US"/>
          </w:rPr>
          <w:t>Vallebona</w:t>
        </w:r>
        <w:proofErr w:type="spellEnd"/>
        <w:r w:rsidR="00BD3414" w:rsidRPr="00DF6DB0">
          <w:rPr>
            <w:i/>
            <w:lang w:val="en-US"/>
          </w:rPr>
          <w:t xml:space="preserve"> P</w:t>
        </w:r>
      </w:hyperlink>
      <w:r w:rsidR="00BD3414" w:rsidRPr="00DF6DB0">
        <w:rPr>
          <w:i/>
          <w:lang w:val="en-US"/>
        </w:rPr>
        <w:t xml:space="preserve">., </w:t>
      </w:r>
      <w:hyperlink r:id="rId69" w:history="1">
        <w:proofErr w:type="spellStart"/>
        <w:r w:rsidR="00BD3414" w:rsidRPr="00DF6DB0">
          <w:rPr>
            <w:i/>
            <w:lang w:val="en-US"/>
          </w:rPr>
          <w:t>Palamara</w:t>
        </w:r>
        <w:proofErr w:type="spellEnd"/>
        <w:r w:rsidR="00BD3414" w:rsidRPr="00DF6DB0">
          <w:rPr>
            <w:i/>
            <w:lang w:val="en-US"/>
          </w:rPr>
          <w:t xml:space="preserve"> A.T</w:t>
        </w:r>
      </w:hyperlink>
      <w:r w:rsidR="00BD3414" w:rsidRPr="00DF6DB0">
        <w:rPr>
          <w:i/>
          <w:lang w:val="en-US"/>
        </w:rPr>
        <w:t xml:space="preserve">., </w:t>
      </w:r>
      <w:hyperlink r:id="rId70" w:history="1">
        <w:proofErr w:type="spellStart"/>
        <w:r w:rsidR="00BD3414" w:rsidRPr="00DF6DB0">
          <w:rPr>
            <w:i/>
            <w:lang w:val="en-US"/>
          </w:rPr>
          <w:t>Matteucci</w:t>
        </w:r>
        <w:proofErr w:type="spellEnd"/>
        <w:r w:rsidR="00BD3414" w:rsidRPr="00DF6DB0">
          <w:rPr>
            <w:i/>
            <w:lang w:val="en-US"/>
          </w:rPr>
          <w:t xml:space="preserve"> C</w:t>
        </w:r>
      </w:hyperlink>
      <w:r w:rsidR="00BD3414" w:rsidRPr="00DF6DB0">
        <w:rPr>
          <w:i/>
          <w:lang w:val="en-US"/>
        </w:rPr>
        <w:t xml:space="preserve">., </w:t>
      </w:r>
      <w:hyperlink r:id="rId71" w:history="1">
        <w:proofErr w:type="spellStart"/>
        <w:r w:rsidR="00BD3414" w:rsidRPr="00DF6DB0">
          <w:rPr>
            <w:i/>
            <w:lang w:val="en-US"/>
          </w:rPr>
          <w:t>Pierimarchi</w:t>
        </w:r>
        <w:proofErr w:type="spellEnd"/>
        <w:r w:rsidR="00BD3414" w:rsidRPr="00DF6DB0">
          <w:rPr>
            <w:i/>
            <w:lang w:val="en-US"/>
          </w:rPr>
          <w:t xml:space="preserve"> P</w:t>
        </w:r>
      </w:hyperlink>
      <w:r w:rsidR="00BD3414" w:rsidRPr="00DF6DB0">
        <w:rPr>
          <w:i/>
          <w:lang w:val="en-US"/>
        </w:rPr>
        <w:t xml:space="preserve">., </w:t>
      </w:r>
      <w:hyperlink r:id="rId72" w:history="1">
        <w:proofErr w:type="spellStart"/>
        <w:r w:rsidR="00BD3414" w:rsidRPr="00DF6DB0">
          <w:rPr>
            <w:i/>
            <w:lang w:val="en-US"/>
          </w:rPr>
          <w:t>Serafino</w:t>
        </w:r>
        <w:proofErr w:type="spellEnd"/>
        <w:r w:rsidR="00BD3414" w:rsidRPr="00DF6DB0">
          <w:rPr>
            <w:i/>
            <w:lang w:val="en-US"/>
          </w:rPr>
          <w:t xml:space="preserve"> A</w:t>
        </w:r>
      </w:hyperlink>
      <w:r w:rsidR="00BD3414" w:rsidRPr="00DF6DB0">
        <w:rPr>
          <w:i/>
          <w:lang w:val="en-US"/>
        </w:rPr>
        <w:t xml:space="preserve">., </w:t>
      </w:r>
      <w:hyperlink r:id="rId73" w:history="1">
        <w:proofErr w:type="spellStart"/>
        <w:r w:rsidR="00BD3414" w:rsidRPr="00DF6DB0">
          <w:rPr>
            <w:i/>
            <w:lang w:val="en-US"/>
          </w:rPr>
          <w:t>Mastino</w:t>
        </w:r>
        <w:proofErr w:type="spellEnd"/>
        <w:r w:rsidR="00BD3414" w:rsidRPr="00DF6DB0">
          <w:rPr>
            <w:i/>
            <w:lang w:val="en-US"/>
          </w:rPr>
          <w:t xml:space="preserve"> A</w:t>
        </w:r>
      </w:hyperlink>
      <w:r w:rsidR="00BD3414" w:rsidRPr="00DF6DB0">
        <w:rPr>
          <w:i/>
          <w:lang w:val="en-US"/>
        </w:rPr>
        <w:t xml:space="preserve">., </w:t>
      </w:r>
      <w:hyperlink r:id="rId74" w:history="1">
        <w:proofErr w:type="spellStart"/>
        <w:r w:rsidR="00BD3414" w:rsidRPr="00DF6DB0">
          <w:rPr>
            <w:i/>
            <w:lang w:val="en-US"/>
          </w:rPr>
          <w:t>Bistoni</w:t>
        </w:r>
        <w:proofErr w:type="spellEnd"/>
        <w:r w:rsidR="00BD3414" w:rsidRPr="00DF6DB0">
          <w:rPr>
            <w:i/>
            <w:lang w:val="en-US"/>
          </w:rPr>
          <w:t xml:space="preserve"> F</w:t>
        </w:r>
      </w:hyperlink>
      <w:r w:rsidR="00BD3414" w:rsidRPr="00DF6DB0">
        <w:rPr>
          <w:i/>
          <w:lang w:val="en-US"/>
        </w:rPr>
        <w:t xml:space="preserve">., </w:t>
      </w:r>
      <w:hyperlink r:id="rId75" w:history="1">
        <w:r w:rsidR="00BD3414" w:rsidRPr="00DF6DB0">
          <w:rPr>
            <w:i/>
            <w:lang w:val="en-US"/>
          </w:rPr>
          <w:t>Romani L</w:t>
        </w:r>
      </w:hyperlink>
      <w:r w:rsidR="00BD3414" w:rsidRPr="00DF6DB0">
        <w:rPr>
          <w:i/>
          <w:lang w:val="en-US"/>
        </w:rPr>
        <w:t xml:space="preserve">., </w:t>
      </w:r>
      <w:hyperlink r:id="rId76" w:history="1">
        <w:proofErr w:type="spellStart"/>
        <w:r w:rsidR="00BD3414" w:rsidRPr="00DF6DB0">
          <w:rPr>
            <w:i/>
            <w:lang w:val="en-US"/>
          </w:rPr>
          <w:t>Rasi</w:t>
        </w:r>
        <w:proofErr w:type="spellEnd"/>
        <w:r w:rsidR="00BD3414" w:rsidRPr="00DF6DB0">
          <w:rPr>
            <w:i/>
            <w:lang w:val="en-US"/>
          </w:rPr>
          <w:t xml:space="preserve"> G</w:t>
        </w:r>
      </w:hyperlink>
      <w:r w:rsidR="00BD3414" w:rsidRPr="00DF6DB0">
        <w:rPr>
          <w:i/>
          <w:lang w:val="en-US"/>
        </w:rPr>
        <w:t xml:space="preserve">.  </w:t>
      </w:r>
      <w:proofErr w:type="spellStart"/>
      <w:r w:rsidR="00BD3414" w:rsidRPr="00DF6DB0">
        <w:rPr>
          <w:i/>
          <w:lang w:val="en-US"/>
        </w:rPr>
        <w:t>Thymosin</w:t>
      </w:r>
      <w:proofErr w:type="spellEnd"/>
      <w:r w:rsidR="00BD3414" w:rsidRPr="00DF6DB0">
        <w:rPr>
          <w:i/>
          <w:lang w:val="en-US"/>
        </w:rPr>
        <w:t xml:space="preserve"> alpha 1: from bench to bedside. </w:t>
      </w:r>
      <w:hyperlink r:id="rId77" w:tooltip="Annals of the New York Academy of Sciences." w:history="1">
        <w:r w:rsidR="00BD3414" w:rsidRPr="00DF6DB0">
          <w:rPr>
            <w:i/>
            <w:lang w:val="en-US"/>
          </w:rPr>
          <w:t xml:space="preserve">Ann N Y </w:t>
        </w:r>
        <w:proofErr w:type="spellStart"/>
        <w:r w:rsidR="00BD3414" w:rsidRPr="00DF6DB0">
          <w:rPr>
            <w:i/>
            <w:lang w:val="en-US"/>
          </w:rPr>
          <w:t>Acad</w:t>
        </w:r>
        <w:proofErr w:type="spellEnd"/>
        <w:r w:rsidR="00BD3414" w:rsidRPr="00DF6DB0">
          <w:rPr>
            <w:i/>
            <w:lang w:val="en-US"/>
          </w:rPr>
          <w:t xml:space="preserve"> Sci.</w:t>
        </w:r>
      </w:hyperlink>
      <w:r w:rsidR="00BD3414" w:rsidRPr="00DF6DB0">
        <w:rPr>
          <w:i/>
          <w:lang w:val="en-US"/>
        </w:rPr>
        <w:t xml:space="preserve"> 2007; 1112: 225–34.</w:t>
      </w:r>
    </w:p>
    <w:p w:rsidR="00965343" w:rsidRPr="008B7B11" w:rsidRDefault="00335401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proofErr w:type="spellStart"/>
      <w:r w:rsidRPr="008B7B11">
        <w:rPr>
          <w:i/>
        </w:rPr>
        <w:t>Кадагидзе</w:t>
      </w:r>
      <w:proofErr w:type="spellEnd"/>
      <w:r w:rsidRPr="008B7B11">
        <w:rPr>
          <w:i/>
        </w:rPr>
        <w:t xml:space="preserve"> З.Г., Славина Е.Г., Черткова А.И., Абрамов М.Е. Влияние </w:t>
      </w:r>
      <w:proofErr w:type="spellStart"/>
      <w:r w:rsidRPr="008B7B11">
        <w:rPr>
          <w:i/>
        </w:rPr>
        <w:t>Рефнота</w:t>
      </w:r>
      <w:proofErr w:type="spellEnd"/>
      <w:r w:rsidRPr="008B7B11">
        <w:rPr>
          <w:i/>
        </w:rPr>
        <w:t xml:space="preserve"> на иммунитет у онкологических больных. </w:t>
      </w:r>
      <w:proofErr w:type="spellStart"/>
      <w:r w:rsidRPr="008B7B11">
        <w:rPr>
          <w:i/>
        </w:rPr>
        <w:t>Фарматека</w:t>
      </w:r>
      <w:proofErr w:type="spellEnd"/>
      <w:r w:rsidRPr="008B7B11">
        <w:rPr>
          <w:i/>
        </w:rPr>
        <w:t xml:space="preserve">. 2015; Т.8 (301). </w:t>
      </w:r>
      <w:r w:rsidRPr="008B7B11">
        <w:rPr>
          <w:i/>
          <w:lang w:val="en-US"/>
        </w:rPr>
        <w:t>C</w:t>
      </w:r>
      <w:r w:rsidRPr="008B7B11">
        <w:rPr>
          <w:i/>
        </w:rPr>
        <w:t>. 16-20.</w:t>
      </w:r>
    </w:p>
    <w:p w:rsidR="00965343" w:rsidRPr="008B7B11" w:rsidRDefault="0025185D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7" w:firstLine="0"/>
        <w:jc w:val="both"/>
        <w:rPr>
          <w:i/>
          <w:lang w:val="en-US"/>
        </w:rPr>
      </w:pPr>
      <w:r w:rsidRPr="008B7B11">
        <w:rPr>
          <w:i/>
          <w:lang w:val="en-US"/>
        </w:rPr>
        <w:t xml:space="preserve">Rubin B.Y., Gupta S.L. Differential efficacies of human type I and type II interferons as antiviral and </w:t>
      </w:r>
      <w:proofErr w:type="spellStart"/>
      <w:r w:rsidRPr="008B7B11">
        <w:rPr>
          <w:i/>
          <w:lang w:val="en-US"/>
        </w:rPr>
        <w:t>antiproliferative</w:t>
      </w:r>
      <w:proofErr w:type="spellEnd"/>
      <w:r w:rsidRPr="008B7B11">
        <w:rPr>
          <w:i/>
          <w:lang w:val="en-US"/>
        </w:rPr>
        <w:t xml:space="preserve"> agents. </w:t>
      </w:r>
      <w:r w:rsidRPr="008B7B11">
        <w:rPr>
          <w:i/>
          <w:lang w:val="da-DK"/>
        </w:rPr>
        <w:t>Proc Natl Acad Sci USA, 1980, 77:5928.</w:t>
      </w:r>
    </w:p>
    <w:p w:rsidR="00965343" w:rsidRPr="008B7B11" w:rsidRDefault="0025185D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7" w:firstLine="0"/>
        <w:jc w:val="both"/>
        <w:rPr>
          <w:i/>
          <w:lang w:val="en-US"/>
        </w:rPr>
      </w:pPr>
      <w:r w:rsidRPr="008B7B11">
        <w:rPr>
          <w:i/>
          <w:lang w:val="de-DE"/>
        </w:rPr>
        <w:t xml:space="preserve">Otto U, Schneider A, </w:t>
      </w:r>
      <w:proofErr w:type="spellStart"/>
      <w:r w:rsidRPr="008B7B11">
        <w:rPr>
          <w:i/>
          <w:lang w:val="de-DE"/>
        </w:rPr>
        <w:t>Denkhaus</w:t>
      </w:r>
      <w:proofErr w:type="spellEnd"/>
      <w:r w:rsidRPr="008B7B11">
        <w:rPr>
          <w:i/>
          <w:lang w:val="de-DE"/>
        </w:rPr>
        <w:t xml:space="preserve"> H, et al.</w:t>
      </w:r>
      <w:r w:rsidRPr="008B7B11">
        <w:rPr>
          <w:rStyle w:val="a7"/>
          <w:i/>
          <w:lang w:val="de-DE"/>
        </w:rPr>
        <w:t xml:space="preserve"> </w:t>
      </w:r>
      <w:r w:rsidRPr="008B7B11">
        <w:rPr>
          <w:rStyle w:val="a7"/>
          <w:b w:val="0"/>
          <w:i/>
          <w:lang w:val="en-US"/>
        </w:rPr>
        <w:t xml:space="preserve">Treatment of metastatic kidney </w:t>
      </w:r>
      <w:r w:rsidRPr="008B7B11">
        <w:rPr>
          <w:rStyle w:val="a7"/>
          <w:b w:val="0"/>
          <w:i/>
          <w:shd w:val="clear" w:color="auto" w:fill="FFFFFF"/>
          <w:lang w:val="en-US"/>
        </w:rPr>
        <w:t>cancer</w:t>
      </w:r>
      <w:r w:rsidRPr="008B7B11">
        <w:rPr>
          <w:rStyle w:val="a7"/>
          <w:b w:val="0"/>
          <w:i/>
          <w:lang w:val="en-US"/>
        </w:rPr>
        <w:t xml:space="preserve"> with recomb</w:t>
      </w:r>
      <w:r w:rsidRPr="008B7B11">
        <w:rPr>
          <w:rStyle w:val="a7"/>
          <w:b w:val="0"/>
          <w:i/>
          <w:shd w:val="clear" w:color="auto" w:fill="FFFFFF"/>
          <w:lang w:val="en-US"/>
        </w:rPr>
        <w:t>in</w:t>
      </w:r>
      <w:r w:rsidRPr="008B7B11">
        <w:rPr>
          <w:rStyle w:val="a7"/>
          <w:b w:val="0"/>
          <w:i/>
          <w:lang w:val="en-US"/>
        </w:rPr>
        <w:t xml:space="preserve">ant alpha-2 or </w:t>
      </w:r>
      <w:r w:rsidRPr="008B7B11">
        <w:rPr>
          <w:rStyle w:val="a7"/>
          <w:b w:val="0"/>
          <w:i/>
          <w:shd w:val="clear" w:color="auto" w:fill="FFFFFF"/>
          <w:lang w:val="en-US"/>
        </w:rPr>
        <w:t>gamma</w:t>
      </w:r>
      <w:r w:rsidRPr="008B7B11">
        <w:rPr>
          <w:rStyle w:val="a7"/>
          <w:b w:val="0"/>
          <w:i/>
          <w:lang w:val="en-US"/>
        </w:rPr>
        <w:t xml:space="preserve"> </w:t>
      </w:r>
      <w:r w:rsidRPr="008B7B11">
        <w:rPr>
          <w:rStyle w:val="a7"/>
          <w:b w:val="0"/>
          <w:i/>
          <w:shd w:val="clear" w:color="auto" w:fill="FFFFFF"/>
          <w:lang w:val="en-US"/>
        </w:rPr>
        <w:t>interferon</w:t>
      </w:r>
      <w:r w:rsidRPr="008B7B11">
        <w:rPr>
          <w:rStyle w:val="a7"/>
          <w:b w:val="0"/>
          <w:i/>
          <w:lang w:val="en-US"/>
        </w:rPr>
        <w:t>. Results of 2 cl</w:t>
      </w:r>
      <w:r w:rsidRPr="008B7B11">
        <w:rPr>
          <w:rStyle w:val="a7"/>
          <w:b w:val="0"/>
          <w:i/>
          <w:shd w:val="clear" w:color="auto" w:fill="FFFFFF"/>
          <w:lang w:val="en-US"/>
        </w:rPr>
        <w:t>in</w:t>
      </w:r>
      <w:r w:rsidRPr="008B7B11">
        <w:rPr>
          <w:rStyle w:val="a7"/>
          <w:b w:val="0"/>
          <w:i/>
          <w:lang w:val="en-US"/>
        </w:rPr>
        <w:t xml:space="preserve">ical phase II and III studies. </w:t>
      </w:r>
      <w:proofErr w:type="spellStart"/>
      <w:r w:rsidRPr="008B7B11">
        <w:rPr>
          <w:rStyle w:val="a7"/>
          <w:b w:val="0"/>
          <w:i/>
          <w:lang w:val="en-US"/>
        </w:rPr>
        <w:t>Onkologie</w:t>
      </w:r>
      <w:proofErr w:type="spellEnd"/>
      <w:r w:rsidRPr="008B7B11">
        <w:rPr>
          <w:rStyle w:val="a7"/>
          <w:b w:val="0"/>
          <w:i/>
          <w:lang w:val="en-US"/>
        </w:rPr>
        <w:t xml:space="preserve">, </w:t>
      </w:r>
      <w:r w:rsidRPr="008B7B11">
        <w:rPr>
          <w:i/>
          <w:lang w:val="en-US"/>
        </w:rPr>
        <w:t>August 1, 1988; 11(4): 185-91.</w:t>
      </w:r>
    </w:p>
    <w:p w:rsidR="00965343" w:rsidRPr="008B7B11" w:rsidRDefault="0025185D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7" w:firstLine="0"/>
        <w:jc w:val="both"/>
        <w:rPr>
          <w:i/>
        </w:rPr>
      </w:pPr>
      <w:r w:rsidRPr="008B7B11">
        <w:rPr>
          <w:i/>
          <w:lang w:val="nl-NL"/>
        </w:rPr>
        <w:t xml:space="preserve">Weiner L.M., Steplewski Z., Koprowski H. et al. </w:t>
      </w:r>
      <w:r w:rsidRPr="008B7B11">
        <w:rPr>
          <w:i/>
          <w:lang w:val="en-US"/>
        </w:rPr>
        <w:t xml:space="preserve">Biologic effects of </w:t>
      </w:r>
      <w:r w:rsidRPr="008B7B11">
        <w:rPr>
          <w:i/>
        </w:rPr>
        <w:t>γ</w:t>
      </w:r>
      <w:r w:rsidRPr="008B7B11">
        <w:rPr>
          <w:i/>
          <w:lang w:val="en-US"/>
        </w:rPr>
        <w:t xml:space="preserve">-interferon pre-treatment followed by monoclonal antibody 17-1A administration in patients with gastrointestinal carcinoma. </w:t>
      </w:r>
      <w:proofErr w:type="spellStart"/>
      <w:r w:rsidRPr="008B7B11">
        <w:rPr>
          <w:i/>
          <w:lang w:val="en-US"/>
        </w:rPr>
        <w:t>Hybridoma</w:t>
      </w:r>
      <w:proofErr w:type="spellEnd"/>
      <w:r w:rsidRPr="008B7B11">
        <w:rPr>
          <w:i/>
          <w:lang w:val="en-US"/>
        </w:rPr>
        <w:t xml:space="preserve">, 1986, </w:t>
      </w:r>
      <w:r w:rsidRPr="008B7B11">
        <w:rPr>
          <w:i/>
          <w:iCs/>
          <w:lang w:val="en-US"/>
        </w:rPr>
        <w:t xml:space="preserve">5 </w:t>
      </w:r>
      <w:r w:rsidRPr="008B7B11">
        <w:rPr>
          <w:i/>
          <w:lang w:val="en-US"/>
        </w:rPr>
        <w:t>(Suppl. 1)</w:t>
      </w:r>
      <w:r w:rsidRPr="008B7B11">
        <w:rPr>
          <w:i/>
          <w:iCs/>
          <w:lang w:val="en-US"/>
        </w:rPr>
        <w:t xml:space="preserve">: </w:t>
      </w:r>
      <w:r w:rsidRPr="008B7B11">
        <w:rPr>
          <w:i/>
          <w:lang w:val="en-US"/>
        </w:rPr>
        <w:t>65-77.</w:t>
      </w:r>
    </w:p>
    <w:p w:rsidR="0025185D" w:rsidRPr="008B7B11" w:rsidRDefault="0025185D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7" w:firstLine="0"/>
        <w:jc w:val="both"/>
        <w:rPr>
          <w:i/>
        </w:rPr>
      </w:pPr>
      <w:r w:rsidRPr="008B7B11">
        <w:rPr>
          <w:i/>
          <w:lang w:val="da-DK"/>
        </w:rPr>
        <w:t xml:space="preserve">Aulitzky W., Gastl G., Aulitzky W.E. et al. </w:t>
      </w:r>
      <w:r w:rsidRPr="008B7B11">
        <w:rPr>
          <w:i/>
          <w:lang w:val="en-US"/>
        </w:rPr>
        <w:t>Interferon-</w:t>
      </w:r>
      <w:r w:rsidRPr="008B7B11">
        <w:rPr>
          <w:i/>
        </w:rPr>
        <w:t>γ</w:t>
      </w:r>
      <w:r w:rsidRPr="008B7B11">
        <w:rPr>
          <w:i/>
          <w:lang w:val="en-US"/>
        </w:rPr>
        <w:t xml:space="preserve"> for the treatment of metastatic renal cancer: dose-dependent stimulation and </w:t>
      </w:r>
      <w:proofErr w:type="spellStart"/>
      <w:r w:rsidRPr="008B7B11">
        <w:rPr>
          <w:i/>
          <w:lang w:val="en-US"/>
        </w:rPr>
        <w:t>downregulation</w:t>
      </w:r>
      <w:proofErr w:type="spellEnd"/>
      <w:r w:rsidRPr="008B7B11">
        <w:rPr>
          <w:i/>
          <w:lang w:val="en-US"/>
        </w:rPr>
        <w:t xml:space="preserve"> of ß-2 </w:t>
      </w:r>
      <w:proofErr w:type="spellStart"/>
      <w:r w:rsidRPr="008B7B11">
        <w:rPr>
          <w:i/>
          <w:lang w:val="en-US"/>
        </w:rPr>
        <w:t>microglobulin</w:t>
      </w:r>
      <w:proofErr w:type="spellEnd"/>
      <w:r w:rsidRPr="008B7B11">
        <w:rPr>
          <w:i/>
          <w:lang w:val="en-US"/>
        </w:rPr>
        <w:t xml:space="preserve"> and </w:t>
      </w:r>
      <w:proofErr w:type="spellStart"/>
      <w:r w:rsidRPr="008B7B11">
        <w:rPr>
          <w:i/>
          <w:lang w:val="en-US"/>
        </w:rPr>
        <w:t>neopterin</w:t>
      </w:r>
      <w:proofErr w:type="spellEnd"/>
      <w:r w:rsidRPr="008B7B11">
        <w:rPr>
          <w:i/>
          <w:lang w:val="en-US"/>
        </w:rPr>
        <w:t xml:space="preserve"> responses. </w:t>
      </w:r>
      <w:proofErr w:type="spellStart"/>
      <w:r w:rsidRPr="008B7B11">
        <w:rPr>
          <w:i/>
          <w:lang w:val="en-US"/>
        </w:rPr>
        <w:t>Immunobiology</w:t>
      </w:r>
      <w:proofErr w:type="spellEnd"/>
      <w:r w:rsidRPr="008B7B11">
        <w:rPr>
          <w:i/>
          <w:lang w:val="en-US"/>
        </w:rPr>
        <w:t xml:space="preserve">, 1987, </w:t>
      </w:r>
      <w:r w:rsidRPr="008B7B11">
        <w:rPr>
          <w:i/>
          <w:iCs/>
          <w:lang w:val="en-US"/>
        </w:rPr>
        <w:t>176:</w:t>
      </w:r>
      <w:r w:rsidRPr="008B7B11">
        <w:rPr>
          <w:i/>
          <w:lang w:val="en-US"/>
        </w:rPr>
        <w:t>85-95.</w:t>
      </w:r>
    </w:p>
    <w:p w:rsidR="00965343" w:rsidRPr="008B7B11" w:rsidRDefault="0093556A" w:rsidP="00A125C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7" w:firstLine="0"/>
        <w:jc w:val="both"/>
        <w:rPr>
          <w:i/>
        </w:rPr>
      </w:pPr>
      <w:proofErr w:type="spellStart"/>
      <w:r w:rsidRPr="008B7B11">
        <w:rPr>
          <w:i/>
        </w:rPr>
        <w:t>Кадагидзе</w:t>
      </w:r>
      <w:proofErr w:type="spellEnd"/>
      <w:r w:rsidRPr="008B7B11">
        <w:rPr>
          <w:i/>
        </w:rPr>
        <w:t xml:space="preserve"> З.Г., Славина Е.Г., Черткова </w:t>
      </w:r>
      <w:proofErr w:type="spellStart"/>
      <w:r w:rsidRPr="008B7B11">
        <w:rPr>
          <w:i/>
        </w:rPr>
        <w:t>А.И.Интерферон-гамма</w:t>
      </w:r>
      <w:proofErr w:type="spellEnd"/>
      <w:r w:rsidRPr="008B7B11">
        <w:rPr>
          <w:i/>
        </w:rPr>
        <w:t xml:space="preserve"> в онкологии. </w:t>
      </w:r>
      <w:proofErr w:type="spellStart"/>
      <w:r w:rsidRPr="008B7B11">
        <w:rPr>
          <w:i/>
        </w:rPr>
        <w:t>Фарматека</w:t>
      </w:r>
      <w:proofErr w:type="spellEnd"/>
      <w:r w:rsidRPr="008B7B11">
        <w:rPr>
          <w:i/>
        </w:rPr>
        <w:t>. 2013, №13. С.71-74</w:t>
      </w:r>
    </w:p>
    <w:p w:rsidR="00694BF0" w:rsidRPr="008B7B11" w:rsidRDefault="00694BF0" w:rsidP="00965343">
      <w:pPr>
        <w:spacing w:after="0" w:line="36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</w:p>
    <w:p w:rsidR="00694BF0" w:rsidRPr="008B7B11" w:rsidRDefault="00694BF0" w:rsidP="00965343">
      <w:pPr>
        <w:spacing w:after="0" w:line="36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</w:p>
    <w:p w:rsidR="0025185D" w:rsidRPr="008B7B11" w:rsidRDefault="0025185D" w:rsidP="00965343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25185D" w:rsidRPr="008B7B11" w:rsidRDefault="0025185D" w:rsidP="009653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3414" w:rsidRPr="008B7B11" w:rsidRDefault="00BD3414" w:rsidP="009653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D63" w:rsidRPr="008B7B11" w:rsidRDefault="00851D63" w:rsidP="009653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51D63" w:rsidRPr="008B7B11" w:rsidSect="00E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1E"/>
    <w:multiLevelType w:val="hybridMultilevel"/>
    <w:tmpl w:val="0268B1C6"/>
    <w:lvl w:ilvl="0" w:tplc="C21C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315"/>
    <w:multiLevelType w:val="hybridMultilevel"/>
    <w:tmpl w:val="9C90AB50"/>
    <w:lvl w:ilvl="0" w:tplc="8256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9F2"/>
    <w:multiLevelType w:val="hybridMultilevel"/>
    <w:tmpl w:val="4C32783E"/>
    <w:lvl w:ilvl="0" w:tplc="37CE2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599"/>
    <w:multiLevelType w:val="hybridMultilevel"/>
    <w:tmpl w:val="E4120F8E"/>
    <w:lvl w:ilvl="0" w:tplc="56C2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ABC"/>
    <w:multiLevelType w:val="hybridMultilevel"/>
    <w:tmpl w:val="998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004"/>
    <w:multiLevelType w:val="hybridMultilevel"/>
    <w:tmpl w:val="9C90AB50"/>
    <w:lvl w:ilvl="0" w:tplc="8256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A6411"/>
    <w:multiLevelType w:val="hybridMultilevel"/>
    <w:tmpl w:val="8C589562"/>
    <w:lvl w:ilvl="0" w:tplc="27A4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3541"/>
    <w:multiLevelType w:val="hybridMultilevel"/>
    <w:tmpl w:val="509C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9F1"/>
    <w:multiLevelType w:val="hybridMultilevel"/>
    <w:tmpl w:val="6CFC6026"/>
    <w:lvl w:ilvl="0" w:tplc="EE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04B9"/>
    <w:multiLevelType w:val="hybridMultilevel"/>
    <w:tmpl w:val="8C589562"/>
    <w:lvl w:ilvl="0" w:tplc="27A4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2846"/>
    <w:multiLevelType w:val="hybridMultilevel"/>
    <w:tmpl w:val="7116E79E"/>
    <w:lvl w:ilvl="0" w:tplc="ED405D3E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97FCE"/>
    <w:multiLevelType w:val="hybridMultilevel"/>
    <w:tmpl w:val="8C589562"/>
    <w:lvl w:ilvl="0" w:tplc="27A4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8749A"/>
    <w:multiLevelType w:val="hybridMultilevel"/>
    <w:tmpl w:val="7C6C9C90"/>
    <w:lvl w:ilvl="0" w:tplc="F3A48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5EC8"/>
    <w:multiLevelType w:val="hybridMultilevel"/>
    <w:tmpl w:val="8C589562"/>
    <w:lvl w:ilvl="0" w:tplc="27A4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2A6E"/>
    <w:multiLevelType w:val="hybridMultilevel"/>
    <w:tmpl w:val="6CFC6026"/>
    <w:lvl w:ilvl="0" w:tplc="EE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DD7"/>
    <w:multiLevelType w:val="hybridMultilevel"/>
    <w:tmpl w:val="6CFC6026"/>
    <w:lvl w:ilvl="0" w:tplc="EE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E4B4C"/>
    <w:multiLevelType w:val="hybridMultilevel"/>
    <w:tmpl w:val="6CFC6026"/>
    <w:lvl w:ilvl="0" w:tplc="EE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2D9"/>
    <w:multiLevelType w:val="hybridMultilevel"/>
    <w:tmpl w:val="6CFC6026"/>
    <w:lvl w:ilvl="0" w:tplc="EE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7056F"/>
    <w:multiLevelType w:val="hybridMultilevel"/>
    <w:tmpl w:val="FC46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51F5"/>
    <w:multiLevelType w:val="hybridMultilevel"/>
    <w:tmpl w:val="4DF07716"/>
    <w:lvl w:ilvl="0" w:tplc="51861C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59B7"/>
    <w:multiLevelType w:val="hybridMultilevel"/>
    <w:tmpl w:val="998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20"/>
  </w:num>
  <w:num w:numId="6">
    <w:abstractNumId w:val="19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  <w:num w:numId="18">
    <w:abstractNumId w:val="15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1D63"/>
    <w:rsid w:val="000212FA"/>
    <w:rsid w:val="00062C7F"/>
    <w:rsid w:val="000A2E35"/>
    <w:rsid w:val="000A4759"/>
    <w:rsid w:val="000C59E6"/>
    <w:rsid w:val="00173559"/>
    <w:rsid w:val="00180C7E"/>
    <w:rsid w:val="001B47B6"/>
    <w:rsid w:val="001D1445"/>
    <w:rsid w:val="001F2819"/>
    <w:rsid w:val="00226DD0"/>
    <w:rsid w:val="00240810"/>
    <w:rsid w:val="0025185D"/>
    <w:rsid w:val="002A3586"/>
    <w:rsid w:val="002C2DA7"/>
    <w:rsid w:val="002F6C5E"/>
    <w:rsid w:val="00335401"/>
    <w:rsid w:val="00363E85"/>
    <w:rsid w:val="003A2040"/>
    <w:rsid w:val="003B6D09"/>
    <w:rsid w:val="00402E72"/>
    <w:rsid w:val="004708F1"/>
    <w:rsid w:val="004E6034"/>
    <w:rsid w:val="004E78EC"/>
    <w:rsid w:val="00580F8C"/>
    <w:rsid w:val="00594BA7"/>
    <w:rsid w:val="005E43AA"/>
    <w:rsid w:val="00632557"/>
    <w:rsid w:val="0064717F"/>
    <w:rsid w:val="00652AEC"/>
    <w:rsid w:val="00694BF0"/>
    <w:rsid w:val="006B2F91"/>
    <w:rsid w:val="0076325E"/>
    <w:rsid w:val="00771310"/>
    <w:rsid w:val="0082415D"/>
    <w:rsid w:val="00851D63"/>
    <w:rsid w:val="00860951"/>
    <w:rsid w:val="00885A27"/>
    <w:rsid w:val="008B7B11"/>
    <w:rsid w:val="008D1755"/>
    <w:rsid w:val="008F658A"/>
    <w:rsid w:val="009008F1"/>
    <w:rsid w:val="0093556A"/>
    <w:rsid w:val="00961FE5"/>
    <w:rsid w:val="00965343"/>
    <w:rsid w:val="009678F3"/>
    <w:rsid w:val="009B3745"/>
    <w:rsid w:val="009F3891"/>
    <w:rsid w:val="00A125CA"/>
    <w:rsid w:val="00A237B6"/>
    <w:rsid w:val="00A462E2"/>
    <w:rsid w:val="00A73D43"/>
    <w:rsid w:val="00A85CAC"/>
    <w:rsid w:val="00AA18F2"/>
    <w:rsid w:val="00AA787C"/>
    <w:rsid w:val="00AF08EF"/>
    <w:rsid w:val="00B23925"/>
    <w:rsid w:val="00B24736"/>
    <w:rsid w:val="00BB2152"/>
    <w:rsid w:val="00BB632A"/>
    <w:rsid w:val="00BC48AC"/>
    <w:rsid w:val="00BD3414"/>
    <w:rsid w:val="00BE5848"/>
    <w:rsid w:val="00BE651C"/>
    <w:rsid w:val="00C51F74"/>
    <w:rsid w:val="00C63C6B"/>
    <w:rsid w:val="00C92467"/>
    <w:rsid w:val="00CE0312"/>
    <w:rsid w:val="00D27304"/>
    <w:rsid w:val="00D3112F"/>
    <w:rsid w:val="00D55CAF"/>
    <w:rsid w:val="00D6115E"/>
    <w:rsid w:val="00D70F01"/>
    <w:rsid w:val="00D815AE"/>
    <w:rsid w:val="00DB5EC4"/>
    <w:rsid w:val="00DC23D5"/>
    <w:rsid w:val="00DF6DB0"/>
    <w:rsid w:val="00E33099"/>
    <w:rsid w:val="00E47275"/>
    <w:rsid w:val="00EA6A67"/>
    <w:rsid w:val="00F659CC"/>
    <w:rsid w:val="00F65D3B"/>
    <w:rsid w:val="00F662E2"/>
    <w:rsid w:val="00F710C6"/>
    <w:rsid w:val="00F73591"/>
    <w:rsid w:val="00F765A6"/>
    <w:rsid w:val="00FA00A4"/>
    <w:rsid w:val="00FB1068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4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2518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концевой сноски Знак"/>
    <w:basedOn w:val="a0"/>
    <w:link w:val="a5"/>
    <w:semiHidden/>
    <w:rsid w:val="0025185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Strong"/>
    <w:qFormat/>
    <w:rsid w:val="0025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4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2518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концевой сноски Знак"/>
    <w:basedOn w:val="a0"/>
    <w:link w:val="a5"/>
    <w:semiHidden/>
    <w:rsid w:val="0025185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Strong"/>
    <w:qFormat/>
    <w:rsid w:val="00251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Li%20L%5BAuthor%5D&amp;cauthor=true&amp;cauthor_uid=17996648" TargetMode="External"/><Relationship Id="rId18" Type="http://schemas.openxmlformats.org/officeDocument/2006/relationships/hyperlink" Target="http://www.ncbi.nlm.nih.gov/pubmed/?term=Ann+Surg+Oncol+2009%3B+16%3A+1852%E2%80%931859." TargetMode="External"/><Relationship Id="rId26" Type="http://schemas.openxmlformats.org/officeDocument/2006/relationships/hyperlink" Target="http://www.ncbi.nlm.nih.gov/pubmed/?term=Helsabeck%20CB%5BAuthor%5D&amp;cauthor=true&amp;cauthor_uid=19434456" TargetMode="External"/><Relationship Id="rId39" Type="http://schemas.openxmlformats.org/officeDocument/2006/relationships/hyperlink" Target="http://www.ncbi.nlm.nih.gov/pubmed/?term=Kuo%20GC%5BAuthor%5D&amp;cauthor=true&amp;cauthor_uid=3351436" TargetMode="External"/><Relationship Id="rId21" Type="http://schemas.openxmlformats.org/officeDocument/2006/relationships/hyperlink" Target="http://www.ncbi.nlm.nih.gov/pubmed/?term=Libutti%20SK%5BAuthor%5D&amp;cauthor=true&amp;cauthor_uid=19434456" TargetMode="External"/><Relationship Id="rId34" Type="http://schemas.openxmlformats.org/officeDocument/2006/relationships/hyperlink" Target="http://www.ncbi.nlm.nih.gov/pubmed/?term=Zentella%20A%5BAuthor%5D&amp;cauthor=true&amp;cauthor_uid=3764421" TargetMode="External"/><Relationship Id="rId42" Type="http://schemas.openxmlformats.org/officeDocument/2006/relationships/hyperlink" Target="http://www.ncbi.nlm.nih.gov/pubmed/?term=Cerami%20A%5BAuthor%5D&amp;cauthor=true&amp;cauthor_uid=3351436" TargetMode="External"/><Relationship Id="rId47" Type="http://schemas.openxmlformats.org/officeDocument/2006/relationships/hyperlink" Target="http://www.ncbi.nlm.nih.gov/pubmed/?term=King%20RS%5BAuthor%5D&amp;cauthor=true&amp;cauthor_uid=25643200" TargetMode="External"/><Relationship Id="rId50" Type="http://schemas.openxmlformats.org/officeDocument/2006/relationships/hyperlink" Target="http://www.ncbi.nlm.nih.gov/pubmed/?term=Maio%20M%5BAuthor%5D&amp;cauthor=true&amp;cauthor_uid=20194853" TargetMode="External"/><Relationship Id="rId55" Type="http://schemas.openxmlformats.org/officeDocument/2006/relationships/hyperlink" Target="http://www.ncbi.nlm.nih.gov/pubmed/?term=Jassem%20J%5BAuthor%5D&amp;cauthor=true&amp;cauthor_uid=20194853" TargetMode="External"/><Relationship Id="rId63" Type="http://schemas.openxmlformats.org/officeDocument/2006/relationships/hyperlink" Target="http://www.ncbi.nlm.nih.gov/pubmed/?term=Thymosin%20Melanoma%20Investigation%20Group%5BCorporate%20Author%5D" TargetMode="External"/><Relationship Id="rId68" Type="http://schemas.openxmlformats.org/officeDocument/2006/relationships/hyperlink" Target="http://www.ncbi.nlm.nih.gov/pubmed/?term=Sinibaldi%20Vallebona%20P%5BAuthor%5D&amp;cauthor=true&amp;cauthor_uid=17600290" TargetMode="External"/><Relationship Id="rId76" Type="http://schemas.openxmlformats.org/officeDocument/2006/relationships/hyperlink" Target="http://www.ncbi.nlm.nih.gov/pubmed/?term=Rasi%20G%5BAuthor%5D&amp;cauthor=true&amp;cauthor_uid=17600290" TargetMode="External"/><Relationship Id="rId7" Type="http://schemas.openxmlformats.org/officeDocument/2006/relationships/hyperlink" Target="http://www.ncbi.nlm.nih.gov/pubmed/?term=Seeburg%20PH%5BAuthor%5D&amp;cauthor=true&amp;cauthor_uid=6392892" TargetMode="External"/><Relationship Id="rId71" Type="http://schemas.openxmlformats.org/officeDocument/2006/relationships/hyperlink" Target="http://www.ncbi.nlm.nih.gov/pubmed/?term=Pierimarchi%20P%5BAuthor%5D&amp;cauthor=true&amp;cauthor_uid=17600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Harran%20P%5BAuthor%5D&amp;cauthor=true&amp;cauthor_uid=17996648" TargetMode="External"/><Relationship Id="rId29" Type="http://schemas.openxmlformats.org/officeDocument/2006/relationships/hyperlink" Target="http://www.ncbi.nlm.nih.gov/pubmed/?term=Merryweather%20J%5BAuthor%5D&amp;cauthor=true&amp;cauthor_uid=3764421" TargetMode="External"/><Relationship Id="rId11" Type="http://schemas.openxmlformats.org/officeDocument/2006/relationships/hyperlink" Target="http://www.ncbi.nlm.nih.gov/pubmed/?term=Aggarwal%20BB%5BAuthor%5D&amp;cauthor=true&amp;cauthor_uid=6392892" TargetMode="External"/><Relationship Id="rId24" Type="http://schemas.openxmlformats.org/officeDocument/2006/relationships/hyperlink" Target="http://www.ncbi.nlm.nih.gov/pubmed/?term=Royal%20R%5BAuthor%5D&amp;cauthor=true&amp;cauthor_uid=19434456" TargetMode="External"/><Relationship Id="rId32" Type="http://schemas.openxmlformats.org/officeDocument/2006/relationships/hyperlink" Target="http://www.ncbi.nlm.nih.gov/pubmed/?term=Hariri%20RJ%5BAuthor%5D&amp;cauthor=true&amp;cauthor_uid=3764421" TargetMode="External"/><Relationship Id="rId37" Type="http://schemas.openxmlformats.org/officeDocument/2006/relationships/hyperlink" Target="http://www.ncbi.nlm.nih.gov/pubmed/?term=Hesse%20DG%5BAuthor%5D&amp;cauthor=true&amp;cauthor_uid=3351436" TargetMode="External"/><Relationship Id="rId40" Type="http://schemas.openxmlformats.org/officeDocument/2006/relationships/hyperlink" Target="http://www.ncbi.nlm.nih.gov/pubmed/?term=Beutler%20B%5BAuthor%5D&amp;cauthor=true&amp;cauthor_uid=3351436" TargetMode="External"/><Relationship Id="rId45" Type="http://schemas.openxmlformats.org/officeDocument/2006/relationships/hyperlink" Target="http://www.ncbi.nlm.nih.gov/pubmed/?term=Hardy%20MA%5BAuthor%5D&amp;cauthor=true&amp;cauthor_uid=4505657" TargetMode="External"/><Relationship Id="rId53" Type="http://schemas.openxmlformats.org/officeDocument/2006/relationships/hyperlink" Target="http://www.ncbi.nlm.nih.gov/pubmed/?term=Trefzer%20U%5BAuthor%5D&amp;cauthor=true&amp;cauthor_uid=20194853" TargetMode="External"/><Relationship Id="rId58" Type="http://schemas.openxmlformats.org/officeDocument/2006/relationships/hyperlink" Target="http://www.ncbi.nlm.nih.gov/pubmed/?term=Guillot%20B%5BAuthor%5D&amp;cauthor=true&amp;cauthor_uid=20194853" TargetMode="External"/><Relationship Id="rId66" Type="http://schemas.openxmlformats.org/officeDocument/2006/relationships/hyperlink" Target="http://www.ncbi.nlm.nih.gov/pubmed/?term=Favalli%20C%5BAuthor%5D&amp;cauthor=true&amp;cauthor_uid=17600290" TargetMode="External"/><Relationship Id="rId74" Type="http://schemas.openxmlformats.org/officeDocument/2006/relationships/hyperlink" Target="http://www.ncbi.nlm.nih.gov/pubmed/?term=Bistoni%20F%5BAuthor%5D&amp;cauthor=true&amp;cauthor_uid=1760029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ncbi.nlm.nih.gov/pubmed/?term=Fiore%20N%5BAuthor%5D&amp;cauthor=true&amp;cauthor_uid=1103152" TargetMode="External"/><Relationship Id="rId61" Type="http://schemas.openxmlformats.org/officeDocument/2006/relationships/hyperlink" Target="http://www.ncbi.nlm.nih.gov/pubmed/?term=Camerini%20R%5BAuthor%5D&amp;cauthor=true&amp;cauthor_uid=20194853" TargetMode="External"/><Relationship Id="rId10" Type="http://schemas.openxmlformats.org/officeDocument/2006/relationships/hyperlink" Target="http://www.ncbi.nlm.nih.gov/pubmed/?term=Kohr%20WJ%5BAuthor%5D&amp;cauthor=true&amp;cauthor_uid=6392892" TargetMode="External"/><Relationship Id="rId19" Type="http://schemas.openxmlformats.org/officeDocument/2006/relationships/hyperlink" Target="http://www.ncbi.nlm.nih.gov/pubmed/?term=Alexander%20HR%20Jr%5BAuthor%5D&amp;cauthor=true&amp;cauthor_uid=19434456" TargetMode="External"/><Relationship Id="rId31" Type="http://schemas.openxmlformats.org/officeDocument/2006/relationships/hyperlink" Target="http://www.ncbi.nlm.nih.gov/pubmed/?term=Milsark%20IW%5BAuthor%5D&amp;cauthor=true&amp;cauthor_uid=3764421" TargetMode="External"/><Relationship Id="rId44" Type="http://schemas.openxmlformats.org/officeDocument/2006/relationships/hyperlink" Target="http://www.ncbi.nlm.nih.gov/pubmed/?term=Eggermont%20AM%5BAuthor%5D&amp;cauthor=true&amp;cauthor_uid=19230545" TargetMode="External"/><Relationship Id="rId52" Type="http://schemas.openxmlformats.org/officeDocument/2006/relationships/hyperlink" Target="http://www.ncbi.nlm.nih.gov/pubmed/?term=Testori%20A%5BAuthor%5D&amp;cauthor=true&amp;cauthor_uid=20194853" TargetMode="External"/><Relationship Id="rId60" Type="http://schemas.openxmlformats.org/officeDocument/2006/relationships/hyperlink" Target="http://www.ncbi.nlm.nih.gov/pubmed/?term=Gilde%20K%5BAuthor%5D&amp;cauthor=true&amp;cauthor_uid=20194853" TargetMode="External"/><Relationship Id="rId65" Type="http://schemas.openxmlformats.org/officeDocument/2006/relationships/hyperlink" Target="http://www.ncbi.nlm.nih.gov/pubmed/?term=Garaci%20E%5BAuthor%5D&amp;cauthor=true&amp;cauthor_uid=17600290" TargetMode="External"/><Relationship Id="rId73" Type="http://schemas.openxmlformats.org/officeDocument/2006/relationships/hyperlink" Target="http://www.ncbi.nlm.nih.gov/pubmed/?term=Mastino%20A%5BAuthor%5D&amp;cauthor=true&amp;cauthor_uid=1760029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Palladino%20MA%5BAuthor%5D&amp;cauthor=true&amp;cauthor_uid=6392892" TargetMode="External"/><Relationship Id="rId14" Type="http://schemas.openxmlformats.org/officeDocument/2006/relationships/hyperlink" Target="http://www.ncbi.nlm.nih.gov/pubmed/?term=Peyton%20M%5BAuthor%5D&amp;cauthor=true&amp;cauthor_uid=17996648" TargetMode="External"/><Relationship Id="rId22" Type="http://schemas.openxmlformats.org/officeDocument/2006/relationships/hyperlink" Target="http://www.ncbi.nlm.nih.gov/pubmed/?term=Pingpank%20JF%5BAuthor%5D&amp;cauthor=true&amp;cauthor_uid=19434456" TargetMode="External"/><Relationship Id="rId27" Type="http://schemas.openxmlformats.org/officeDocument/2006/relationships/hyperlink" Target="http://www.ncbi.nlm.nih.gov/pubmed/?term=Beresneva%20TH%5BAuthor%5D&amp;cauthor=true&amp;cauthor_uid=19434456" TargetMode="External"/><Relationship Id="rId30" Type="http://schemas.openxmlformats.org/officeDocument/2006/relationships/hyperlink" Target="http://www.ncbi.nlm.nih.gov/pubmed/?term=Wolpe%20S%5BAuthor%5D&amp;cauthor=true&amp;cauthor_uid=3764421" TargetMode="External"/><Relationship Id="rId35" Type="http://schemas.openxmlformats.org/officeDocument/2006/relationships/hyperlink" Target="http://www.ncbi.nlm.nih.gov/pubmed/?term=Albert%20JD%5BAuthor%5D&amp;cauthor=true&amp;cauthor_uid=3764421" TargetMode="External"/><Relationship Id="rId43" Type="http://schemas.openxmlformats.org/officeDocument/2006/relationships/hyperlink" Target="http://www.ncbi.nlm.nih.gov/pubmed/?term=Verhoef%20C%5BAuthor%5D&amp;cauthor=true&amp;cauthor_uid=19230545" TargetMode="External"/><Relationship Id="rId48" Type="http://schemas.openxmlformats.org/officeDocument/2006/relationships/hyperlink" Target="http://www.ncbi.nlm.nih.gov/pubmed/?term=Tuthill%20C%5BAuthor%5D&amp;cauthor=true&amp;cauthor_uid=25643200" TargetMode="External"/><Relationship Id="rId56" Type="http://schemas.openxmlformats.org/officeDocument/2006/relationships/hyperlink" Target="http://www.ncbi.nlm.nih.gov/pubmed/?term=Garbe%20C%5BAuthor%5D&amp;cauthor=true&amp;cauthor_uid=20194853" TargetMode="External"/><Relationship Id="rId64" Type="http://schemas.openxmlformats.org/officeDocument/2006/relationships/hyperlink" Target="http://www.ncbi.nlm.nih.gov/pubmed/20194853" TargetMode="External"/><Relationship Id="rId69" Type="http://schemas.openxmlformats.org/officeDocument/2006/relationships/hyperlink" Target="http://www.ncbi.nlm.nih.gov/pubmed/?term=Palamara%20AT%5BAuthor%5D&amp;cauthor=true&amp;cauthor_uid=17600290" TargetMode="External"/><Relationship Id="rId77" Type="http://schemas.openxmlformats.org/officeDocument/2006/relationships/hyperlink" Target="http://www.ncbi.nlm.nih.gov/pubmed/17600290" TargetMode="External"/><Relationship Id="rId8" Type="http://schemas.openxmlformats.org/officeDocument/2006/relationships/hyperlink" Target="http://www.ncbi.nlm.nih.gov/pubmed/?term=Derynck%20R%5BAuthor%5D&amp;cauthor=true&amp;cauthor_uid=6392892" TargetMode="External"/><Relationship Id="rId51" Type="http://schemas.openxmlformats.org/officeDocument/2006/relationships/hyperlink" Target="http://www.ncbi.nlm.nih.gov/pubmed/?term=Mackiewicz%20A%5BAuthor%5D&amp;cauthor=true&amp;cauthor_uid=20194853" TargetMode="External"/><Relationship Id="rId72" Type="http://schemas.openxmlformats.org/officeDocument/2006/relationships/hyperlink" Target="http://www.ncbi.nlm.nih.gov/pubmed/?term=Serafino%20A%5BAuthor%5D&amp;cauthor=true&amp;cauthor_uid=17600290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Goeddel%20DV%5BAuthor%5D&amp;cauthor=true&amp;cauthor_uid=6392892" TargetMode="External"/><Relationship Id="rId17" Type="http://schemas.openxmlformats.org/officeDocument/2006/relationships/hyperlink" Target="http://www.ncbi.nlm.nih.gov/pubmed/?term=Wang%20X%5BAuthor%5D&amp;cauthor=true&amp;cauthor_uid=17996648" TargetMode="External"/><Relationship Id="rId25" Type="http://schemas.openxmlformats.org/officeDocument/2006/relationships/hyperlink" Target="http://www.ncbi.nlm.nih.gov/pubmed/?term=Steinberg%20SM%5BAuthor%5D&amp;cauthor=true&amp;cauthor_uid=19434456" TargetMode="External"/><Relationship Id="rId33" Type="http://schemas.openxmlformats.org/officeDocument/2006/relationships/hyperlink" Target="http://www.ncbi.nlm.nih.gov/pubmed/?term=Fahey%20TJ%203rd%5BAuthor%5D&amp;cauthor=true&amp;cauthor_uid=3764421" TargetMode="External"/><Relationship Id="rId38" Type="http://schemas.openxmlformats.org/officeDocument/2006/relationships/hyperlink" Target="http://www.ncbi.nlm.nih.gov/pubmed/?term=Nguyen%20HT%5BAuthor%5D&amp;cauthor=true&amp;cauthor_uid=3351436" TargetMode="External"/><Relationship Id="rId46" Type="http://schemas.openxmlformats.org/officeDocument/2006/relationships/hyperlink" Target="http://www.ncbi.nlm.nih.gov/pubmed/?term=White%20A%5BAuthor%5D&amp;cauthor=true&amp;cauthor_uid=4505657" TargetMode="External"/><Relationship Id="rId59" Type="http://schemas.openxmlformats.org/officeDocument/2006/relationships/hyperlink" Target="http://www.ncbi.nlm.nih.gov/pubmed/?term=Gascon%20P%5BAuthor%5D&amp;cauthor=true&amp;cauthor_uid=20194853" TargetMode="External"/><Relationship Id="rId67" Type="http://schemas.openxmlformats.org/officeDocument/2006/relationships/hyperlink" Target="http://www.ncbi.nlm.nih.gov/pubmed/?term=Pica%20F%5BAuthor%5D&amp;cauthor=true&amp;cauthor_uid=17600290" TargetMode="External"/><Relationship Id="rId20" Type="http://schemas.openxmlformats.org/officeDocument/2006/relationships/hyperlink" Target="http://www.ncbi.nlm.nih.gov/pubmed/?term=Bartlett%20DL%5BAuthor%5D&amp;cauthor=true&amp;cauthor_uid=19434456" TargetMode="External"/><Relationship Id="rId41" Type="http://schemas.openxmlformats.org/officeDocument/2006/relationships/hyperlink" Target="http://www.ncbi.nlm.nih.gov/pubmed/?term=Cotran%20RS%5BAuthor%5D&amp;cauthor=true&amp;cauthor_uid=3351436" TargetMode="External"/><Relationship Id="rId54" Type="http://schemas.openxmlformats.org/officeDocument/2006/relationships/hyperlink" Target="http://www.ncbi.nlm.nih.gov/pubmed/?term=Ferraresi%20V%5BAuthor%5D&amp;cauthor=true&amp;cauthor_uid=20194853" TargetMode="External"/><Relationship Id="rId62" Type="http://schemas.openxmlformats.org/officeDocument/2006/relationships/hyperlink" Target="http://www.ncbi.nlm.nih.gov/pubmed/?term=Cognetti%20F%5BAuthor%5D&amp;cauthor=true&amp;cauthor_uid=20194853" TargetMode="External"/><Relationship Id="rId70" Type="http://schemas.openxmlformats.org/officeDocument/2006/relationships/hyperlink" Target="http://www.ncbi.nlm.nih.gov/pubmed/?term=Matteucci%20C%5BAuthor%5D&amp;cauthor=true&amp;cauthor_uid=17600290" TargetMode="External"/><Relationship Id="rId75" Type="http://schemas.openxmlformats.org/officeDocument/2006/relationships/hyperlink" Target="http://www.ncbi.nlm.nih.gov/pubmed/?term=Romani%20L%5BAuthor%5D&amp;cauthor=true&amp;cauthor_uid=17600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Williamson%20B%5BAuthor%5D&amp;cauthor=true&amp;cauthor_uid=1103152" TargetMode="External"/><Relationship Id="rId15" Type="http://schemas.openxmlformats.org/officeDocument/2006/relationships/hyperlink" Target="http://www.ncbi.nlm.nih.gov/pubmed/?term=Minna%20J%5BAuthor%5D&amp;cauthor=true&amp;cauthor_uid=17996648" TargetMode="External"/><Relationship Id="rId23" Type="http://schemas.openxmlformats.org/officeDocument/2006/relationships/hyperlink" Target="http://www.ncbi.nlm.nih.gov/pubmed/?term=Fraker%20DL%5BAuthor%5D&amp;cauthor=true&amp;cauthor_uid=19434456" TargetMode="External"/><Relationship Id="rId28" Type="http://schemas.openxmlformats.org/officeDocument/2006/relationships/hyperlink" Target="http://www.ncbi.nlm.nih.gov/pubmed/?term=Ann+Surg+Oncol+2009%3B+16%3A+1852%E2%80%931859." TargetMode="External"/><Relationship Id="rId36" Type="http://schemas.openxmlformats.org/officeDocument/2006/relationships/hyperlink" Target="http://www.ncbi.nlm.nih.gov/pubmed/?term=Fong%20Y%5BAuthor%5D&amp;cauthor=true&amp;cauthor_uid=3351436" TargetMode="External"/><Relationship Id="rId49" Type="http://schemas.openxmlformats.org/officeDocument/2006/relationships/hyperlink" Target="http://www.ncbi.nlm.nih.gov/pubmed/25643200" TargetMode="External"/><Relationship Id="rId57" Type="http://schemas.openxmlformats.org/officeDocument/2006/relationships/hyperlink" Target="http://www.ncbi.nlm.nih.gov/pubmed/?term=Lesimple%20T%5BAuthor%5D&amp;cauthor=true&amp;cauthor_uid=20194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Кадагидзе Заира</dc:creator>
  <cp:lastModifiedBy>Андрей Леонидович</cp:lastModifiedBy>
  <cp:revision>2</cp:revision>
  <dcterms:created xsi:type="dcterms:W3CDTF">2017-10-03T07:29:00Z</dcterms:created>
  <dcterms:modified xsi:type="dcterms:W3CDTF">2017-10-03T07:29:00Z</dcterms:modified>
</cp:coreProperties>
</file>